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08B4A" w14:textId="3BE403B9" w:rsidR="00FB034A" w:rsidRPr="00F141D7" w:rsidRDefault="00FB034A">
      <w:pPr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Página XX</w:t>
      </w:r>
    </w:p>
    <w:p w14:paraId="7C75303F" w14:textId="77777777" w:rsidR="002223D0" w:rsidRPr="00F141D7" w:rsidRDefault="002223D0">
      <w:pPr>
        <w:rPr>
          <w:rFonts w:cs="Arial"/>
          <w:b/>
          <w:sz w:val="18"/>
          <w:szCs w:val="18"/>
        </w:rPr>
      </w:pPr>
    </w:p>
    <w:p w14:paraId="1620B3F3" w14:textId="77777777" w:rsidR="006D009F" w:rsidRDefault="006D009F">
      <w:pPr>
        <w:rPr>
          <w:rFonts w:cs="Arial"/>
          <w:b/>
          <w:sz w:val="18"/>
          <w:szCs w:val="18"/>
        </w:rPr>
      </w:pPr>
    </w:p>
    <w:tbl>
      <w:tblPr>
        <w:tblpPr w:leftFromText="141" w:rightFromText="141" w:vertAnchor="page" w:horzAnchor="margin" w:tblpY="2708"/>
        <w:tblW w:w="90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103"/>
        <w:gridCol w:w="24"/>
      </w:tblGrid>
      <w:tr w:rsidR="00707AFD" w:rsidRPr="00405DD0" w14:paraId="7CB96B63" w14:textId="77777777" w:rsidTr="007B4D3D">
        <w:trPr>
          <w:gridAfter w:val="1"/>
          <w:wAfter w:w="24" w:type="dxa"/>
        </w:trPr>
        <w:tc>
          <w:tcPr>
            <w:tcW w:w="3969" w:type="dxa"/>
          </w:tcPr>
          <w:p w14:paraId="10280FFE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TEMA:</w:t>
            </w:r>
          </w:p>
        </w:tc>
        <w:tc>
          <w:tcPr>
            <w:tcW w:w="5103" w:type="dxa"/>
          </w:tcPr>
          <w:p w14:paraId="6BFA4F19" w14:textId="2C492986" w:rsidR="00707AFD" w:rsidRPr="00F141D7" w:rsidRDefault="00CA474F" w:rsidP="00707AFD">
            <w:pPr>
              <w:ind w:left="-70"/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RIESGO DE TASA DE INTERÉ</w:t>
            </w:r>
            <w:r w:rsidR="00707AFD" w:rsidRPr="00F141D7">
              <w:rPr>
                <w:rFonts w:cs="Arial"/>
                <w:b/>
                <w:sz w:val="18"/>
                <w:szCs w:val="18"/>
              </w:rPr>
              <w:t>S DEL LIBRO BANCARIO</w:t>
            </w:r>
            <w:r w:rsidR="003B21F5">
              <w:rPr>
                <w:rFonts w:cs="Arial"/>
                <w:b/>
                <w:sz w:val="18"/>
                <w:szCs w:val="18"/>
              </w:rPr>
              <w:t xml:space="preserve"> RTILB</w:t>
            </w:r>
          </w:p>
        </w:tc>
      </w:tr>
      <w:tr w:rsidR="00707AFD" w:rsidRPr="00405DD0" w14:paraId="041CF636" w14:textId="77777777" w:rsidTr="007B4D3D">
        <w:trPr>
          <w:gridAfter w:val="1"/>
          <w:wAfter w:w="24" w:type="dxa"/>
        </w:trPr>
        <w:tc>
          <w:tcPr>
            <w:tcW w:w="3969" w:type="dxa"/>
          </w:tcPr>
          <w:p w14:paraId="7059B829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NOMBRE DE PROFORMA:</w:t>
            </w:r>
          </w:p>
        </w:tc>
        <w:tc>
          <w:tcPr>
            <w:tcW w:w="5103" w:type="dxa"/>
          </w:tcPr>
          <w:p w14:paraId="3CFAFF32" w14:textId="01AA07FA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Mapeo de los flujos en las bandas de tiempo para los instrumentos sensibles al </w:t>
            </w:r>
            <w:r w:rsidR="006714C6">
              <w:rPr>
                <w:rFonts w:cs="Arial"/>
                <w:sz w:val="18"/>
                <w:szCs w:val="18"/>
              </w:rPr>
              <w:t>RTILB</w:t>
            </w:r>
          </w:p>
        </w:tc>
      </w:tr>
      <w:tr w:rsidR="00707AFD" w:rsidRPr="00DF6EE9" w14:paraId="2995DDA5" w14:textId="77777777" w:rsidTr="007B4D3D">
        <w:trPr>
          <w:trHeight w:val="240"/>
        </w:trPr>
        <w:tc>
          <w:tcPr>
            <w:tcW w:w="3969" w:type="dxa"/>
          </w:tcPr>
          <w:p w14:paraId="661E2F4F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NUMERO DE PROFORMA:</w:t>
            </w:r>
          </w:p>
        </w:tc>
        <w:tc>
          <w:tcPr>
            <w:tcW w:w="5127" w:type="dxa"/>
            <w:gridSpan w:val="2"/>
          </w:tcPr>
          <w:p w14:paraId="2F09E4A8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F.1000-XXX</w:t>
            </w:r>
          </w:p>
        </w:tc>
      </w:tr>
      <w:tr w:rsidR="00707AFD" w:rsidRPr="00DF6EE9" w14:paraId="0CED519C" w14:textId="77777777" w:rsidTr="007B4D3D">
        <w:tc>
          <w:tcPr>
            <w:tcW w:w="3969" w:type="dxa"/>
          </w:tcPr>
          <w:p w14:paraId="7564C9E5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NÚMERO DE FORMATO:</w:t>
            </w:r>
          </w:p>
        </w:tc>
        <w:tc>
          <w:tcPr>
            <w:tcW w:w="5127" w:type="dxa"/>
            <w:gridSpan w:val="2"/>
          </w:tcPr>
          <w:p w14:paraId="36A256EB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XXX</w:t>
            </w:r>
          </w:p>
        </w:tc>
      </w:tr>
      <w:tr w:rsidR="00707AFD" w:rsidRPr="00DF6EE9" w14:paraId="37BDFE25" w14:textId="77777777" w:rsidTr="007B4D3D">
        <w:tc>
          <w:tcPr>
            <w:tcW w:w="3969" w:type="dxa"/>
          </w:tcPr>
          <w:p w14:paraId="07609828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OBJETIVO:</w:t>
            </w:r>
          </w:p>
        </w:tc>
        <w:tc>
          <w:tcPr>
            <w:tcW w:w="5127" w:type="dxa"/>
            <w:gridSpan w:val="2"/>
          </w:tcPr>
          <w:p w14:paraId="1FB9D8C7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Obtener información completa y permanente sobre la estructura del riesgo de tasas de interés de las exposiciones del libro bancario, por moneda, tasa y banda de tiempo.</w:t>
            </w:r>
          </w:p>
        </w:tc>
      </w:tr>
      <w:tr w:rsidR="00707AFD" w:rsidRPr="00DF6EE9" w14:paraId="5101A976" w14:textId="77777777" w:rsidTr="007B4D3D">
        <w:tc>
          <w:tcPr>
            <w:tcW w:w="3969" w:type="dxa"/>
          </w:tcPr>
          <w:p w14:paraId="0ECB9F98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TIPO DE ENTIDAD A LA QUE APLICA:</w:t>
            </w:r>
          </w:p>
        </w:tc>
        <w:tc>
          <w:tcPr>
            <w:tcW w:w="5127" w:type="dxa"/>
            <w:gridSpan w:val="2"/>
          </w:tcPr>
          <w:p w14:paraId="34B64F01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4D9987A9">
              <w:rPr>
                <w:rFonts w:cs="Arial"/>
                <w:sz w:val="18"/>
                <w:szCs w:val="18"/>
              </w:rPr>
              <w:t xml:space="preserve">Establecimientos Bancarios, </w:t>
            </w:r>
            <w:r w:rsidRPr="00EC1454">
              <w:rPr>
                <w:rFonts w:cs="Arial"/>
                <w:sz w:val="18"/>
                <w:szCs w:val="18"/>
              </w:rPr>
              <w:t>Corporaciones Financieras, Compañías de Financiamiento,</w:t>
            </w:r>
            <w:r w:rsidRPr="4D9987A9">
              <w:rPr>
                <w:rFonts w:cs="Arial"/>
                <w:sz w:val="18"/>
                <w:szCs w:val="18"/>
              </w:rPr>
              <w:t xml:space="preserve"> Organismos Cooperativos de Grado Superior, Cooperativas Financieras e Instituciones Oficiales Especiales. </w:t>
            </w:r>
          </w:p>
        </w:tc>
      </w:tr>
      <w:tr w:rsidR="00707AFD" w:rsidRPr="00DF6EE9" w14:paraId="74A42A2E" w14:textId="77777777" w:rsidTr="007B4D3D">
        <w:tc>
          <w:tcPr>
            <w:tcW w:w="3969" w:type="dxa"/>
          </w:tcPr>
          <w:p w14:paraId="47CEF460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PERIODICIDAD:</w:t>
            </w:r>
          </w:p>
        </w:tc>
        <w:tc>
          <w:tcPr>
            <w:tcW w:w="5127" w:type="dxa"/>
            <w:gridSpan w:val="2"/>
          </w:tcPr>
          <w:p w14:paraId="6981DEEA" w14:textId="793863BD" w:rsidR="00707AFD" w:rsidRDefault="00707AFD" w:rsidP="007B4D3D">
            <w:pPr>
              <w:tabs>
                <w:tab w:val="left" w:pos="76"/>
              </w:tabs>
              <w:ind w:left="-66"/>
              <w:jc w:val="both"/>
              <w:rPr>
                <w:rFonts w:cs="Arial"/>
                <w:sz w:val="18"/>
                <w:szCs w:val="18"/>
              </w:rPr>
            </w:pPr>
            <w:r w:rsidRPr="4D9987A9">
              <w:rPr>
                <w:rFonts w:cs="Arial"/>
                <w:sz w:val="18"/>
                <w:szCs w:val="18"/>
              </w:rPr>
              <w:t>Mensual</w:t>
            </w:r>
            <w:r>
              <w:rPr>
                <w:rFonts w:cs="Arial"/>
                <w:sz w:val="18"/>
                <w:szCs w:val="18"/>
              </w:rPr>
              <w:t xml:space="preserve"> para reporte individual.</w:t>
            </w:r>
          </w:p>
          <w:p w14:paraId="3651A142" w14:textId="254E53FC" w:rsidR="00707AFD" w:rsidRPr="00F141D7" w:rsidRDefault="007B4D3D" w:rsidP="007B4D3D">
            <w:pPr>
              <w:ind w:left="-66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</w:t>
            </w:r>
            <w:r w:rsidR="00707AFD">
              <w:rPr>
                <w:rFonts w:cs="Arial"/>
                <w:sz w:val="18"/>
                <w:szCs w:val="18"/>
              </w:rPr>
              <w:t>rimestral para reporte consolidado.</w:t>
            </w:r>
          </w:p>
        </w:tc>
      </w:tr>
      <w:tr w:rsidR="00707AFD" w:rsidRPr="00DF6EE9" w14:paraId="556B1CAB" w14:textId="77777777" w:rsidTr="007B4D3D">
        <w:tc>
          <w:tcPr>
            <w:tcW w:w="3969" w:type="dxa"/>
          </w:tcPr>
          <w:p w14:paraId="58F3124F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 xml:space="preserve">FECHA DE CORTE DE LA </w:t>
            </w:r>
            <w:r>
              <w:rPr>
                <w:rFonts w:cs="Arial"/>
                <w:b/>
                <w:sz w:val="18"/>
                <w:szCs w:val="18"/>
              </w:rPr>
              <w:t>I</w:t>
            </w:r>
            <w:r w:rsidRPr="00F141D7">
              <w:rPr>
                <w:rFonts w:cs="Arial"/>
                <w:b/>
                <w:sz w:val="18"/>
                <w:szCs w:val="18"/>
              </w:rPr>
              <w:t>NFORMACION:</w:t>
            </w:r>
          </w:p>
        </w:tc>
        <w:tc>
          <w:tcPr>
            <w:tcW w:w="5127" w:type="dxa"/>
            <w:gridSpan w:val="2"/>
          </w:tcPr>
          <w:p w14:paraId="00123440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Mensual</w:t>
            </w:r>
            <w:r w:rsidRPr="4D9987A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y trimestral</w:t>
            </w:r>
          </w:p>
        </w:tc>
      </w:tr>
      <w:tr w:rsidR="00707AFD" w:rsidRPr="00DF6EE9" w14:paraId="4986D2B9" w14:textId="77777777" w:rsidTr="007B4D3D">
        <w:tc>
          <w:tcPr>
            <w:tcW w:w="3969" w:type="dxa"/>
          </w:tcPr>
          <w:p w14:paraId="0937A66A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FECHA DE REPORTE:</w:t>
            </w:r>
          </w:p>
        </w:tc>
        <w:tc>
          <w:tcPr>
            <w:tcW w:w="5127" w:type="dxa"/>
            <w:gridSpan w:val="2"/>
          </w:tcPr>
          <w:p w14:paraId="36F7ECE7" w14:textId="77777777" w:rsidR="00707AFD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La misma fecha de reporte para transmisión del Catálogo Único de Información Financiera (CUIF)</w:t>
            </w:r>
            <w:r>
              <w:rPr>
                <w:rFonts w:cs="Arial"/>
                <w:sz w:val="18"/>
                <w:szCs w:val="18"/>
              </w:rPr>
              <w:t xml:space="preserve"> individual. </w:t>
            </w:r>
            <w:r w:rsidRPr="00F141D7">
              <w:rPr>
                <w:rFonts w:cs="Arial"/>
                <w:sz w:val="18"/>
                <w:szCs w:val="18"/>
              </w:rPr>
              <w:t xml:space="preserve"> </w:t>
            </w:r>
          </w:p>
          <w:p w14:paraId="60481CD4" w14:textId="77777777" w:rsidR="00707AFD" w:rsidRPr="00F141D7" w:rsidDel="00320625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La misma fecha de reporte para transmisión del Catálogo Único de Información Financiera (CUIF)</w:t>
            </w:r>
            <w:r>
              <w:rPr>
                <w:rFonts w:cs="Arial"/>
                <w:sz w:val="18"/>
                <w:szCs w:val="18"/>
              </w:rPr>
              <w:t xml:space="preserve"> consolidado.</w:t>
            </w:r>
          </w:p>
        </w:tc>
      </w:tr>
      <w:tr w:rsidR="00707AFD" w:rsidRPr="00DF6EE9" w14:paraId="65182F2B" w14:textId="77777777" w:rsidTr="007B4D3D">
        <w:tc>
          <w:tcPr>
            <w:tcW w:w="3969" w:type="dxa"/>
          </w:tcPr>
          <w:p w14:paraId="544ED7A6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DOCUMENTO TÉCNICO:</w:t>
            </w:r>
          </w:p>
        </w:tc>
        <w:tc>
          <w:tcPr>
            <w:tcW w:w="5127" w:type="dxa"/>
            <w:gridSpan w:val="2"/>
          </w:tcPr>
          <w:p w14:paraId="6FB3F057" w14:textId="7FCC34ED" w:rsidR="00707AFD" w:rsidRPr="00F141D7" w:rsidRDefault="00CA474F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A-DT</w:t>
            </w:r>
            <w:r w:rsidR="00707AFD" w:rsidRPr="00F141D7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GTI-004</w:t>
            </w:r>
            <w:r w:rsidR="00707AFD" w:rsidRPr="00F141D7" w:rsidDel="00801130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707AFD" w:rsidRPr="00DF6EE9" w14:paraId="47D2A380" w14:textId="77777777" w:rsidTr="007B4D3D">
        <w:tc>
          <w:tcPr>
            <w:tcW w:w="3969" w:type="dxa"/>
          </w:tcPr>
          <w:p w14:paraId="6BD65E4F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TIPO Y NÚMERO DEL INFORME:</w:t>
            </w:r>
          </w:p>
        </w:tc>
        <w:tc>
          <w:tcPr>
            <w:tcW w:w="5127" w:type="dxa"/>
            <w:gridSpan w:val="2"/>
          </w:tcPr>
          <w:p w14:paraId="19ECE6CD" w14:textId="5EA4708A" w:rsidR="00707AFD" w:rsidRDefault="00707AFD" w:rsidP="00707AFD">
            <w:pPr>
              <w:ind w:left="-70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 xml:space="preserve">X Área 9 – </w:t>
            </w:r>
            <w:r>
              <w:rPr>
                <w:rFonts w:cs="Arial"/>
                <w:sz w:val="18"/>
                <w:szCs w:val="18"/>
              </w:rPr>
              <w:t>Mensual</w:t>
            </w:r>
            <w:r w:rsidR="002A0C5D">
              <w:rPr>
                <w:rFonts w:cs="Arial"/>
                <w:sz w:val="18"/>
                <w:szCs w:val="18"/>
              </w:rPr>
              <w:t xml:space="preserve"> Individual RTILB</w:t>
            </w:r>
          </w:p>
          <w:p w14:paraId="305F01BE" w14:textId="66F7543E" w:rsidR="00707AFD" w:rsidRPr="00F141D7" w:rsidRDefault="00707AFD" w:rsidP="00707AFD">
            <w:pPr>
              <w:ind w:left="-70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 xml:space="preserve">X Área 9 – </w:t>
            </w:r>
            <w:r>
              <w:rPr>
                <w:rFonts w:cs="Arial"/>
                <w:sz w:val="18"/>
                <w:szCs w:val="18"/>
              </w:rPr>
              <w:t>Trimestral</w:t>
            </w:r>
            <w:r w:rsidR="002A0C5D">
              <w:rPr>
                <w:rFonts w:cs="Arial"/>
                <w:sz w:val="18"/>
                <w:szCs w:val="18"/>
              </w:rPr>
              <w:t xml:space="preserve"> Consolidado RTILB</w:t>
            </w:r>
          </w:p>
        </w:tc>
      </w:tr>
      <w:tr w:rsidR="00707AFD" w:rsidRPr="00DF6EE9" w14:paraId="05A6A177" w14:textId="77777777" w:rsidTr="007B4D3D">
        <w:tc>
          <w:tcPr>
            <w:tcW w:w="3969" w:type="dxa"/>
          </w:tcPr>
          <w:p w14:paraId="76D7384B" w14:textId="77777777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MEDIO DE ENVÍO:</w:t>
            </w:r>
          </w:p>
        </w:tc>
        <w:tc>
          <w:tcPr>
            <w:tcW w:w="5127" w:type="dxa"/>
            <w:gridSpan w:val="2"/>
          </w:tcPr>
          <w:p w14:paraId="39978A6F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WEB</w:t>
            </w:r>
          </w:p>
        </w:tc>
      </w:tr>
      <w:tr w:rsidR="00707AFD" w:rsidRPr="00DF6EE9" w14:paraId="03BAEB59" w14:textId="77777777" w:rsidTr="007B4D3D">
        <w:tc>
          <w:tcPr>
            <w:tcW w:w="3969" w:type="dxa"/>
          </w:tcPr>
          <w:p w14:paraId="648CFD3D" w14:textId="58176035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DEPENDENCIA RESPONSABLE</w:t>
            </w:r>
            <w:r w:rsidR="00CA474F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5127" w:type="dxa"/>
            <w:gridSpan w:val="2"/>
          </w:tcPr>
          <w:p w14:paraId="0FDBF10B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Delegatura para Riesgo de Mercado y Liquidez.</w:t>
            </w:r>
          </w:p>
        </w:tc>
      </w:tr>
      <w:tr w:rsidR="00707AFD" w:rsidRPr="00DF6EE9" w14:paraId="53D92BF1" w14:textId="77777777" w:rsidTr="007B4D3D">
        <w:tc>
          <w:tcPr>
            <w:tcW w:w="3969" w:type="dxa"/>
          </w:tcPr>
          <w:p w14:paraId="34E35939" w14:textId="3280F9FE" w:rsidR="00707AFD" w:rsidRPr="00F141D7" w:rsidRDefault="00707AFD" w:rsidP="00707AFD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DEPENDENCIA</w:t>
            </w:r>
            <w:r w:rsidR="00CA474F">
              <w:rPr>
                <w:rFonts w:cs="Arial"/>
                <w:b/>
                <w:sz w:val="18"/>
                <w:szCs w:val="18"/>
              </w:rPr>
              <w:t>S</w:t>
            </w:r>
            <w:r w:rsidRPr="00F141D7">
              <w:rPr>
                <w:rFonts w:cs="Arial"/>
                <w:b/>
                <w:sz w:val="18"/>
                <w:szCs w:val="18"/>
              </w:rPr>
              <w:t xml:space="preserve"> USUARIA</w:t>
            </w:r>
            <w:r w:rsidR="00CA474F">
              <w:rPr>
                <w:rFonts w:cs="Arial"/>
                <w:b/>
                <w:sz w:val="18"/>
                <w:szCs w:val="18"/>
              </w:rPr>
              <w:t>S</w:t>
            </w:r>
            <w:r w:rsidRPr="00F141D7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5127" w:type="dxa"/>
            <w:gridSpan w:val="2"/>
          </w:tcPr>
          <w:p w14:paraId="10E2B9C6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Delegatura para Intermediarios Financieros.</w:t>
            </w:r>
          </w:p>
          <w:p w14:paraId="64FDA124" w14:textId="77777777" w:rsidR="00707AFD" w:rsidRPr="00F141D7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Delegatura para Conglomerados Financieros.</w:t>
            </w:r>
          </w:p>
          <w:p w14:paraId="711BD577" w14:textId="77777777" w:rsidR="00707AFD" w:rsidRPr="00F141D7" w:rsidDel="00801130" w:rsidRDefault="00707AFD" w:rsidP="00707AFD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Dirección de Investigación, Innovación y Desarrollo.</w:t>
            </w:r>
          </w:p>
        </w:tc>
      </w:tr>
    </w:tbl>
    <w:p w14:paraId="5A30AE9B" w14:textId="77777777" w:rsidR="006D009F" w:rsidRDefault="006D009F">
      <w:pPr>
        <w:rPr>
          <w:rFonts w:cs="Arial"/>
          <w:b/>
          <w:sz w:val="18"/>
          <w:szCs w:val="18"/>
        </w:rPr>
      </w:pPr>
    </w:p>
    <w:p w14:paraId="6946B243" w14:textId="77777777" w:rsidR="006D009F" w:rsidRDefault="006D009F">
      <w:pPr>
        <w:rPr>
          <w:rFonts w:cs="Arial"/>
          <w:b/>
          <w:sz w:val="18"/>
          <w:szCs w:val="18"/>
        </w:rPr>
      </w:pPr>
    </w:p>
    <w:p w14:paraId="54157275" w14:textId="77777777" w:rsidR="00707AFD" w:rsidRDefault="00707AFD">
      <w:pPr>
        <w:rPr>
          <w:rFonts w:cs="Arial"/>
          <w:b/>
          <w:sz w:val="18"/>
          <w:szCs w:val="18"/>
        </w:rPr>
      </w:pPr>
    </w:p>
    <w:p w14:paraId="5F2EC375" w14:textId="77777777" w:rsidR="00707AFD" w:rsidRDefault="00707AFD">
      <w:pPr>
        <w:rPr>
          <w:rFonts w:cs="Arial"/>
          <w:b/>
          <w:sz w:val="18"/>
          <w:szCs w:val="18"/>
        </w:rPr>
      </w:pPr>
    </w:p>
    <w:p w14:paraId="7C753040" w14:textId="55D4C8F8" w:rsidR="00F8294D" w:rsidRPr="00F141D7" w:rsidRDefault="00F8294D">
      <w:pPr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INSTRUCTIVO:</w:t>
      </w:r>
    </w:p>
    <w:p w14:paraId="7C753041" w14:textId="77777777" w:rsidR="00101790" w:rsidRPr="00F141D7" w:rsidRDefault="00101790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7C753042" w14:textId="07C83000" w:rsidR="00101790" w:rsidRDefault="00101790" w:rsidP="00101790">
      <w:pPr>
        <w:jc w:val="both"/>
        <w:outlineLvl w:val="0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GENERALIDADES:</w:t>
      </w:r>
    </w:p>
    <w:p w14:paraId="25E61517" w14:textId="06C3E9D4" w:rsidR="006A7B92" w:rsidRDefault="006A7B92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24EE0EA8" w14:textId="4A7E496F" w:rsidR="006A7B92" w:rsidRDefault="00515B87" w:rsidP="00101790">
      <w:pPr>
        <w:jc w:val="both"/>
        <w:outlineLvl w:val="0"/>
        <w:rPr>
          <w:rFonts w:cs="Arial"/>
          <w:bCs/>
          <w:sz w:val="18"/>
          <w:szCs w:val="18"/>
        </w:rPr>
      </w:pPr>
      <w:r w:rsidRPr="00515B87">
        <w:rPr>
          <w:rFonts w:cs="Arial"/>
          <w:bCs/>
          <w:sz w:val="18"/>
          <w:szCs w:val="18"/>
        </w:rPr>
        <w:t>Para los efectos del presente formato se establecen las siguientes</w:t>
      </w:r>
      <w:r>
        <w:rPr>
          <w:rFonts w:cs="Arial"/>
          <w:bCs/>
          <w:sz w:val="18"/>
          <w:szCs w:val="18"/>
        </w:rPr>
        <w:t xml:space="preserve"> consideraciones:</w:t>
      </w:r>
    </w:p>
    <w:p w14:paraId="69D401FC" w14:textId="77777777" w:rsidR="00B919B3" w:rsidRPr="00515B87" w:rsidRDefault="00B919B3" w:rsidP="00101790">
      <w:pPr>
        <w:jc w:val="both"/>
        <w:outlineLvl w:val="0"/>
        <w:rPr>
          <w:rFonts w:cs="Arial"/>
          <w:bCs/>
          <w:sz w:val="18"/>
          <w:szCs w:val="18"/>
        </w:rPr>
      </w:pPr>
    </w:p>
    <w:p w14:paraId="330C314B" w14:textId="77777777" w:rsidR="00B919B3" w:rsidRPr="00F141D7" w:rsidRDefault="00B919B3" w:rsidP="00B919B3">
      <w:pPr>
        <w:tabs>
          <w:tab w:val="num" w:pos="2487"/>
        </w:tabs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La presente proforma debe ser remitida con la firma digital del representante legal de la entidad.</w:t>
      </w:r>
    </w:p>
    <w:p w14:paraId="75CBCE21" w14:textId="77777777" w:rsidR="00B919B3" w:rsidRPr="00F141D7" w:rsidRDefault="00B919B3" w:rsidP="00B919B3">
      <w:pPr>
        <w:jc w:val="both"/>
        <w:rPr>
          <w:rFonts w:cs="Arial"/>
          <w:sz w:val="18"/>
          <w:szCs w:val="18"/>
        </w:rPr>
      </w:pPr>
    </w:p>
    <w:p w14:paraId="26AFB78F" w14:textId="77777777" w:rsidR="00B919B3" w:rsidRPr="00F141D7" w:rsidRDefault="00B919B3" w:rsidP="00B919B3">
      <w:pPr>
        <w:jc w:val="both"/>
        <w:outlineLvl w:val="0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La información se debe</w:t>
      </w:r>
      <w:r>
        <w:rPr>
          <w:rFonts w:cs="Arial"/>
          <w:sz w:val="18"/>
          <w:szCs w:val="18"/>
        </w:rPr>
        <w:t xml:space="preserve"> </w:t>
      </w:r>
      <w:r w:rsidRPr="00F141D7">
        <w:rPr>
          <w:rFonts w:cs="Arial"/>
          <w:sz w:val="18"/>
          <w:szCs w:val="18"/>
        </w:rPr>
        <w:t xml:space="preserve">reportar en pesos. </w:t>
      </w:r>
    </w:p>
    <w:p w14:paraId="3E21AE42" w14:textId="77777777" w:rsidR="00B919B3" w:rsidRPr="00F141D7" w:rsidRDefault="00B919B3" w:rsidP="00B919B3">
      <w:pPr>
        <w:jc w:val="both"/>
        <w:outlineLvl w:val="0"/>
        <w:rPr>
          <w:rFonts w:cs="Arial"/>
          <w:sz w:val="18"/>
          <w:szCs w:val="18"/>
        </w:rPr>
      </w:pPr>
    </w:p>
    <w:p w14:paraId="2D26F47E" w14:textId="62F57C84" w:rsidR="00B919B3" w:rsidRDefault="00B919B3" w:rsidP="00B919B3">
      <w:pPr>
        <w:jc w:val="both"/>
        <w:outlineLvl w:val="0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 xml:space="preserve">Los valores porcentuales </w:t>
      </w:r>
      <w:r>
        <w:rPr>
          <w:rFonts w:cs="Arial"/>
          <w:sz w:val="18"/>
          <w:szCs w:val="18"/>
        </w:rPr>
        <w:t xml:space="preserve">se </w:t>
      </w:r>
      <w:r w:rsidRPr="00F141D7">
        <w:rPr>
          <w:rFonts w:cs="Arial"/>
          <w:sz w:val="18"/>
          <w:szCs w:val="18"/>
        </w:rPr>
        <w:t xml:space="preserve">deben reportar redondeados a dos decimales, así: 5% como </w:t>
      </w:r>
      <w:smartTag w:uri="urn:schemas-microsoft-com:office:smarttags" w:element="time">
        <w:smartTagPr>
          <w:attr w:name="Minute" w:val="00"/>
          <w:attr w:name="Hour" w:val="5"/>
        </w:smartTagPr>
        <w:r w:rsidRPr="00F141D7">
          <w:rPr>
            <w:rFonts w:cs="Arial"/>
            <w:sz w:val="18"/>
            <w:szCs w:val="18"/>
          </w:rPr>
          <w:t>5.00</w:t>
        </w:r>
      </w:smartTag>
      <w:r w:rsidRPr="00F141D7">
        <w:rPr>
          <w:rFonts w:cs="Arial"/>
          <w:sz w:val="18"/>
          <w:szCs w:val="18"/>
        </w:rPr>
        <w:t xml:space="preserve"> </w:t>
      </w:r>
    </w:p>
    <w:p w14:paraId="7EB6CB03" w14:textId="501867A5" w:rsidR="000D55F4" w:rsidRDefault="000D55F4" w:rsidP="00B919B3">
      <w:pPr>
        <w:jc w:val="both"/>
        <w:outlineLvl w:val="0"/>
        <w:rPr>
          <w:rFonts w:cs="Arial"/>
          <w:sz w:val="18"/>
          <w:szCs w:val="18"/>
        </w:rPr>
      </w:pPr>
    </w:p>
    <w:p w14:paraId="534CF856" w14:textId="7532D9B0" w:rsidR="000D55F4" w:rsidRDefault="000D55F4" w:rsidP="00B919B3">
      <w:pPr>
        <w:jc w:val="both"/>
        <w:outlineLvl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Para el mapeo de los flujos s</w:t>
      </w:r>
      <w:r w:rsidRPr="00F141D7">
        <w:rPr>
          <w:rFonts w:cs="Arial"/>
          <w:sz w:val="18"/>
          <w:szCs w:val="18"/>
        </w:rPr>
        <w:t>e considerarán todas las posiciones sensibles a las tasas de interés</w:t>
      </w:r>
      <w:r>
        <w:rPr>
          <w:rFonts w:cs="Arial"/>
          <w:sz w:val="18"/>
          <w:szCs w:val="18"/>
        </w:rPr>
        <w:t xml:space="preserve"> que hagan parte del libro bancario.</w:t>
      </w:r>
    </w:p>
    <w:p w14:paraId="3D76E132" w14:textId="77777777" w:rsidR="0051399E" w:rsidRPr="00F141D7" w:rsidRDefault="0051399E" w:rsidP="00B919B3">
      <w:pPr>
        <w:jc w:val="both"/>
        <w:outlineLvl w:val="0"/>
        <w:rPr>
          <w:rFonts w:cs="Arial"/>
          <w:sz w:val="18"/>
          <w:szCs w:val="18"/>
        </w:rPr>
      </w:pPr>
    </w:p>
    <w:p w14:paraId="25E7EF84" w14:textId="553C0E06" w:rsidR="0051399E" w:rsidRPr="00F141D7" w:rsidRDefault="6DBD74EA" w:rsidP="0051399E">
      <w:pPr>
        <w:jc w:val="both"/>
        <w:rPr>
          <w:rFonts w:cs="Arial"/>
          <w:sz w:val="18"/>
          <w:szCs w:val="18"/>
        </w:rPr>
      </w:pPr>
      <w:r w:rsidRPr="007E6841">
        <w:rPr>
          <w:rFonts w:cs="Arial"/>
          <w:sz w:val="18"/>
          <w:szCs w:val="18"/>
        </w:rPr>
        <w:t xml:space="preserve">Para efectos de la conversión de las exposiciones en moneda extranjera diferente al dólar, se deberán </w:t>
      </w:r>
      <w:r w:rsidR="006F7527" w:rsidRPr="007E6841">
        <w:rPr>
          <w:rFonts w:cs="Arial"/>
          <w:sz w:val="18"/>
          <w:szCs w:val="18"/>
        </w:rPr>
        <w:t xml:space="preserve">convertir </w:t>
      </w:r>
      <w:r w:rsidR="00353E7D" w:rsidRPr="007E6841">
        <w:rPr>
          <w:rFonts w:cs="Arial"/>
          <w:sz w:val="18"/>
          <w:szCs w:val="18"/>
        </w:rPr>
        <w:t>de acuerdo con el</w:t>
      </w:r>
      <w:r w:rsidR="006F7527" w:rsidRPr="007E6841">
        <w:rPr>
          <w:rFonts w:cs="Arial"/>
          <w:sz w:val="18"/>
          <w:szCs w:val="18"/>
        </w:rPr>
        <w:t xml:space="preserve"> procedimiento establecido en el literal b del subnumeral 6.1.3 del capítulo </w:t>
      </w:r>
      <w:r w:rsidR="00811AF7" w:rsidRPr="007E6841">
        <w:rPr>
          <w:rFonts w:cs="Arial"/>
          <w:sz w:val="18"/>
          <w:szCs w:val="18"/>
        </w:rPr>
        <w:t>I-</w:t>
      </w:r>
      <w:r w:rsidR="006F7527" w:rsidRPr="007E6841">
        <w:rPr>
          <w:rFonts w:cs="Arial"/>
          <w:sz w:val="18"/>
          <w:szCs w:val="18"/>
        </w:rPr>
        <w:t>1 de la CBCF</w:t>
      </w:r>
      <w:r w:rsidRPr="007E6841">
        <w:rPr>
          <w:rFonts w:cs="Arial"/>
          <w:sz w:val="18"/>
          <w:szCs w:val="18"/>
        </w:rPr>
        <w:t>.</w:t>
      </w:r>
    </w:p>
    <w:p w14:paraId="4DDC5386" w14:textId="1D34CCDB" w:rsidR="0051399E" w:rsidRPr="00F141D7" w:rsidRDefault="0051399E" w:rsidP="46300572">
      <w:pPr>
        <w:spacing w:before="100" w:beforeAutospacing="1" w:after="100" w:afterAutospacing="1"/>
        <w:jc w:val="both"/>
        <w:rPr>
          <w:rFonts w:cs="Arial"/>
          <w:sz w:val="18"/>
          <w:szCs w:val="18"/>
        </w:rPr>
      </w:pPr>
      <w:r w:rsidRPr="46300572">
        <w:rPr>
          <w:rFonts w:cs="Arial"/>
          <w:sz w:val="18"/>
          <w:szCs w:val="18"/>
        </w:rPr>
        <w:t xml:space="preserve">Para el reporte se deben tener en cuenta las consideraciones </w:t>
      </w:r>
      <w:r w:rsidR="000F4AC8" w:rsidRPr="46300572">
        <w:rPr>
          <w:rFonts w:cs="Arial"/>
          <w:sz w:val="18"/>
          <w:szCs w:val="18"/>
        </w:rPr>
        <w:t>de</w:t>
      </w:r>
      <w:r w:rsidR="000B49B0" w:rsidRPr="46300572">
        <w:rPr>
          <w:rFonts w:cs="Arial"/>
          <w:sz w:val="18"/>
          <w:szCs w:val="18"/>
        </w:rPr>
        <w:t xml:space="preserve">l anexo </w:t>
      </w:r>
      <w:r w:rsidR="000F4AC8" w:rsidRPr="46300572">
        <w:rPr>
          <w:rFonts w:cs="Arial"/>
          <w:i/>
          <w:iCs/>
          <w:sz w:val="18"/>
          <w:szCs w:val="18"/>
        </w:rPr>
        <w:t>Tabla</w:t>
      </w:r>
      <w:r w:rsidRPr="46300572">
        <w:rPr>
          <w:rFonts w:cs="Arial"/>
          <w:i/>
          <w:iCs/>
          <w:sz w:val="18"/>
          <w:szCs w:val="18"/>
        </w:rPr>
        <w:t xml:space="preserve"> - RTILB, </w:t>
      </w:r>
      <w:r w:rsidRPr="46300572">
        <w:rPr>
          <w:rFonts w:cs="Arial"/>
          <w:sz w:val="18"/>
          <w:szCs w:val="18"/>
        </w:rPr>
        <w:t>que contiene las codificaciones para el presente formato y se encuentra disponible en la sección Industrias Supervisadas / Interés del Vigilado / Reportes / Índice de reportes de información a la Superintendencia Financiera / Tablas anexas para el reporte de información, de la página web de esta Superintendencia (</w:t>
      </w:r>
      <w:hyperlink r:id="rId11">
        <w:r w:rsidRPr="46300572">
          <w:rPr>
            <w:rStyle w:val="Hipervnculo"/>
            <w:rFonts w:cs="Arial"/>
            <w:sz w:val="18"/>
            <w:szCs w:val="18"/>
          </w:rPr>
          <w:t>https://www.superfinanciera.gov.co</w:t>
        </w:r>
      </w:hyperlink>
      <w:r w:rsidRPr="46300572">
        <w:rPr>
          <w:rFonts w:cs="Arial"/>
          <w:sz w:val="18"/>
          <w:szCs w:val="18"/>
        </w:rPr>
        <w:t xml:space="preserve">). La entidad será responsable de consultar periódicamente </w:t>
      </w:r>
      <w:r w:rsidR="004D1EEC" w:rsidRPr="46300572">
        <w:rPr>
          <w:rFonts w:cs="Arial"/>
          <w:sz w:val="18"/>
          <w:szCs w:val="18"/>
        </w:rPr>
        <w:t>la tabla</w:t>
      </w:r>
      <w:r w:rsidRPr="46300572">
        <w:rPr>
          <w:rFonts w:cs="Arial"/>
          <w:sz w:val="18"/>
          <w:szCs w:val="18"/>
        </w:rPr>
        <w:t xml:space="preserve"> con el fin de mantener el reporte de información actualizado.</w:t>
      </w:r>
    </w:p>
    <w:p w14:paraId="187D1AD7" w14:textId="77777777" w:rsidR="0051399E" w:rsidRPr="00F141D7" w:rsidRDefault="0051399E" w:rsidP="0051399E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 xml:space="preserve">Toda la información referente a </w:t>
      </w:r>
      <w:r>
        <w:rPr>
          <w:rFonts w:cs="Arial"/>
          <w:sz w:val="18"/>
          <w:szCs w:val="18"/>
        </w:rPr>
        <w:t xml:space="preserve">la </w:t>
      </w:r>
      <w:r w:rsidRPr="00F141D7">
        <w:rPr>
          <w:rFonts w:cs="Arial"/>
          <w:sz w:val="18"/>
          <w:szCs w:val="18"/>
        </w:rPr>
        <w:t xml:space="preserve">cartera </w:t>
      </w:r>
      <w:r>
        <w:rPr>
          <w:rFonts w:cs="Arial"/>
          <w:sz w:val="18"/>
          <w:szCs w:val="18"/>
        </w:rPr>
        <w:t xml:space="preserve">de crédito se </w:t>
      </w:r>
      <w:r w:rsidRPr="00F141D7">
        <w:rPr>
          <w:rFonts w:cs="Arial"/>
          <w:sz w:val="18"/>
          <w:szCs w:val="18"/>
        </w:rPr>
        <w:t xml:space="preserve">debe </w:t>
      </w:r>
      <w:r>
        <w:rPr>
          <w:rFonts w:cs="Arial"/>
          <w:sz w:val="18"/>
          <w:szCs w:val="18"/>
        </w:rPr>
        <w:t xml:space="preserve">mapear </w:t>
      </w:r>
      <w:r w:rsidRPr="00A0754F">
        <w:rPr>
          <w:rFonts w:cs="Arial"/>
          <w:sz w:val="18"/>
          <w:szCs w:val="18"/>
        </w:rPr>
        <w:t>neta de provisiones.</w:t>
      </w:r>
    </w:p>
    <w:p w14:paraId="127B77CF" w14:textId="77777777" w:rsidR="0051399E" w:rsidRPr="00F141D7" w:rsidRDefault="0051399E" w:rsidP="0051399E">
      <w:pPr>
        <w:jc w:val="both"/>
        <w:rPr>
          <w:rFonts w:cs="Arial"/>
          <w:sz w:val="18"/>
          <w:szCs w:val="18"/>
        </w:rPr>
      </w:pPr>
    </w:p>
    <w:p w14:paraId="25B0018A" w14:textId="009FEB1A" w:rsidR="0051399E" w:rsidRDefault="0051399E" w:rsidP="0051399E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Las celdas que no apliquen no se deben reportar, a menos que el instructivo indique que se report</w:t>
      </w:r>
      <w:r>
        <w:rPr>
          <w:rFonts w:cs="Arial"/>
          <w:sz w:val="18"/>
          <w:szCs w:val="18"/>
        </w:rPr>
        <w:t>a</w:t>
      </w:r>
      <w:r w:rsidRPr="00F141D7">
        <w:rPr>
          <w:rFonts w:cs="Arial"/>
          <w:sz w:val="18"/>
          <w:szCs w:val="18"/>
        </w:rPr>
        <w:t xml:space="preserve"> en ceros.</w:t>
      </w:r>
    </w:p>
    <w:p w14:paraId="120AFBD2" w14:textId="77777777" w:rsidR="00407BAC" w:rsidRPr="00F141D7" w:rsidRDefault="00407BAC" w:rsidP="0051399E">
      <w:pPr>
        <w:jc w:val="both"/>
        <w:rPr>
          <w:rFonts w:cs="Arial"/>
          <w:sz w:val="18"/>
          <w:szCs w:val="18"/>
        </w:rPr>
      </w:pPr>
    </w:p>
    <w:p w14:paraId="33D71E7B" w14:textId="235BEDFC" w:rsidR="0051399E" w:rsidRDefault="0051399E" w:rsidP="0051399E">
      <w:pPr>
        <w:jc w:val="both"/>
        <w:rPr>
          <w:rFonts w:cs="Arial"/>
          <w:sz w:val="18"/>
          <w:szCs w:val="18"/>
          <w:lang w:val="es-CO" w:eastAsia="es-CO"/>
        </w:rPr>
      </w:pPr>
      <w:r w:rsidRPr="00F141D7">
        <w:rPr>
          <w:rFonts w:cs="Arial"/>
          <w:sz w:val="18"/>
          <w:szCs w:val="18"/>
          <w:lang w:val="es-CO" w:eastAsia="es-CO"/>
        </w:rPr>
        <w:t xml:space="preserve">La información correspondiente a las bandas de tiempo se debe reportar indexada a la respectiva tasa de interés y por cada moneda, para el caso de las posiciones referenciadas a unidades diferentes </w:t>
      </w:r>
      <w:r>
        <w:rPr>
          <w:rFonts w:cs="Arial"/>
          <w:sz w:val="18"/>
          <w:szCs w:val="18"/>
          <w:lang w:val="es-CO" w:eastAsia="es-CO"/>
        </w:rPr>
        <w:t>a la moneda 170 y 970 del estándar ISO 4217:2015</w:t>
      </w:r>
      <w:r w:rsidR="009E3067">
        <w:rPr>
          <w:rFonts w:cs="Arial"/>
          <w:sz w:val="18"/>
          <w:szCs w:val="18"/>
          <w:lang w:val="es-CO" w:eastAsia="es-CO"/>
        </w:rPr>
        <w:t xml:space="preserve">, </w:t>
      </w:r>
      <w:r w:rsidRPr="00F141D7">
        <w:rPr>
          <w:rFonts w:cs="Arial"/>
          <w:sz w:val="18"/>
          <w:szCs w:val="18"/>
          <w:lang w:val="es-CO" w:eastAsia="es-CO"/>
        </w:rPr>
        <w:t>el mapeo de los flujos se realizará dentro de la moneda correspondiente</w:t>
      </w:r>
      <w:r w:rsidR="009E3067">
        <w:rPr>
          <w:rFonts w:cs="Arial"/>
          <w:sz w:val="18"/>
          <w:szCs w:val="18"/>
          <w:lang w:val="es-CO" w:eastAsia="es-CO"/>
        </w:rPr>
        <w:t>.</w:t>
      </w:r>
      <w:r>
        <w:rPr>
          <w:rFonts w:cs="Arial"/>
          <w:sz w:val="18"/>
          <w:szCs w:val="18"/>
          <w:lang w:val="es-CO" w:eastAsia="es-CO"/>
        </w:rPr>
        <w:t xml:space="preserve"> </w:t>
      </w:r>
      <w:r w:rsidR="009E3067">
        <w:rPr>
          <w:rFonts w:cs="Arial"/>
          <w:sz w:val="18"/>
          <w:szCs w:val="18"/>
          <w:lang w:val="es-CO" w:eastAsia="es-CO"/>
        </w:rPr>
        <w:t xml:space="preserve">Igualmente deberá efectuarse el </w:t>
      </w:r>
      <w:r w:rsidRPr="00572264">
        <w:rPr>
          <w:rFonts w:cs="Arial"/>
          <w:sz w:val="18"/>
          <w:szCs w:val="18"/>
        </w:rPr>
        <w:t xml:space="preserve">cálculo agregado del riesgo de </w:t>
      </w:r>
      <w:r w:rsidR="00B7415D" w:rsidRPr="00572264">
        <w:rPr>
          <w:rFonts w:cs="Arial"/>
          <w:sz w:val="18"/>
          <w:szCs w:val="18"/>
        </w:rPr>
        <w:t>t</w:t>
      </w:r>
      <w:r w:rsidR="00B7415D">
        <w:rPr>
          <w:rFonts w:cs="Arial"/>
          <w:sz w:val="18"/>
          <w:szCs w:val="18"/>
        </w:rPr>
        <w:t>asa</w:t>
      </w:r>
      <w:r w:rsidR="00B7415D" w:rsidRPr="00572264">
        <w:rPr>
          <w:rFonts w:cs="Arial"/>
          <w:sz w:val="18"/>
          <w:szCs w:val="18"/>
        </w:rPr>
        <w:t xml:space="preserve"> </w:t>
      </w:r>
      <w:r w:rsidRPr="00572264">
        <w:rPr>
          <w:rFonts w:cs="Arial"/>
          <w:sz w:val="18"/>
          <w:szCs w:val="18"/>
        </w:rPr>
        <w:t xml:space="preserve">de interés de todas </w:t>
      </w:r>
      <w:r>
        <w:rPr>
          <w:rFonts w:cs="Arial"/>
          <w:sz w:val="18"/>
          <w:szCs w:val="18"/>
        </w:rPr>
        <w:t>las monedas</w:t>
      </w:r>
      <w:r w:rsidRPr="00F141D7">
        <w:rPr>
          <w:rFonts w:cs="Arial"/>
          <w:sz w:val="18"/>
          <w:szCs w:val="18"/>
          <w:lang w:val="es-CO" w:eastAsia="es-CO"/>
        </w:rPr>
        <w:t>, reexpresando el valor de dicha unidad a COP</w:t>
      </w:r>
      <w:r>
        <w:rPr>
          <w:rFonts w:cs="Arial"/>
          <w:sz w:val="18"/>
          <w:szCs w:val="18"/>
          <w:lang w:val="es-CO" w:eastAsia="es-CO"/>
        </w:rPr>
        <w:t xml:space="preserve"> (170) y/o UVR (970)</w:t>
      </w:r>
      <w:r w:rsidRPr="00F141D7">
        <w:rPr>
          <w:rFonts w:cs="Arial"/>
          <w:sz w:val="18"/>
          <w:szCs w:val="18"/>
          <w:lang w:val="es-CO" w:eastAsia="es-CO"/>
        </w:rPr>
        <w:t xml:space="preserve"> para la fecha de corte.</w:t>
      </w:r>
    </w:p>
    <w:p w14:paraId="507C88CE" w14:textId="77777777" w:rsidR="00CE1326" w:rsidRDefault="00CE1326" w:rsidP="0051399E">
      <w:pPr>
        <w:jc w:val="both"/>
        <w:rPr>
          <w:rFonts w:cs="Arial"/>
          <w:sz w:val="18"/>
          <w:szCs w:val="18"/>
          <w:lang w:val="es-CO" w:eastAsia="es-CO"/>
        </w:rPr>
      </w:pPr>
    </w:p>
    <w:p w14:paraId="10DDC627" w14:textId="77777777" w:rsidR="00CE1326" w:rsidRDefault="00CE1326" w:rsidP="0051399E">
      <w:pPr>
        <w:jc w:val="both"/>
        <w:rPr>
          <w:rFonts w:cs="Arial"/>
          <w:sz w:val="18"/>
          <w:szCs w:val="18"/>
          <w:lang w:val="es-CO" w:eastAsia="es-CO"/>
        </w:rPr>
      </w:pPr>
    </w:p>
    <w:p w14:paraId="7C753043" w14:textId="77777777" w:rsidR="00101790" w:rsidRPr="00F141D7" w:rsidRDefault="00101790" w:rsidP="00101790">
      <w:pPr>
        <w:jc w:val="both"/>
        <w:rPr>
          <w:rFonts w:cs="Arial"/>
          <w:sz w:val="18"/>
          <w:szCs w:val="18"/>
        </w:rPr>
      </w:pPr>
    </w:p>
    <w:p w14:paraId="03581F46" w14:textId="77777777" w:rsidR="008407FD" w:rsidRDefault="006D009F" w:rsidP="008407FD">
      <w:pPr>
        <w:autoSpaceDE w:val="0"/>
        <w:autoSpaceDN w:val="0"/>
        <w:adjustRightInd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lastRenderedPageBreak/>
        <w:t>Página XX</w:t>
      </w:r>
    </w:p>
    <w:p w14:paraId="333703CF" w14:textId="77777777" w:rsidR="008407FD" w:rsidRDefault="008407FD" w:rsidP="008407FD">
      <w:pPr>
        <w:autoSpaceDE w:val="0"/>
        <w:autoSpaceDN w:val="0"/>
        <w:adjustRightInd w:val="0"/>
        <w:jc w:val="both"/>
        <w:rPr>
          <w:rFonts w:cs="Arial"/>
          <w:b/>
          <w:sz w:val="18"/>
          <w:szCs w:val="18"/>
        </w:rPr>
      </w:pPr>
    </w:p>
    <w:p w14:paraId="1C921EC7" w14:textId="77777777" w:rsidR="00707AFD" w:rsidRDefault="00707AFD" w:rsidP="008407FD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2A42E8B5" w14:textId="7CF038FD" w:rsidR="008407FD" w:rsidRDefault="008407FD" w:rsidP="008407F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/>
          <w:b/>
          <w:bCs/>
          <w:sz w:val="18"/>
          <w:szCs w:val="18"/>
          <w:lang w:val="es-ES_tradnl" w:eastAsia="es-ES"/>
        </w:rPr>
      </w:pPr>
      <w:r w:rsidRPr="00814F4C">
        <w:rPr>
          <w:rFonts w:ascii="Arial" w:hAnsi="Arial"/>
          <w:b/>
          <w:bCs/>
          <w:sz w:val="18"/>
          <w:szCs w:val="18"/>
          <w:lang w:val="es-ES_tradnl" w:eastAsia="es-ES"/>
        </w:rPr>
        <w:t xml:space="preserve">MAPEO DE POSICIONES ACTIVAS Y PASIVAS CON VENCIMIENTOS CONTRACTUALES: </w:t>
      </w:r>
    </w:p>
    <w:p w14:paraId="63E624E5" w14:textId="77777777" w:rsidR="008407FD" w:rsidRDefault="008407FD" w:rsidP="008407F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/>
          <w:b/>
          <w:bCs/>
          <w:sz w:val="18"/>
          <w:szCs w:val="18"/>
          <w:lang w:val="es-ES_tradnl" w:eastAsia="es-ES"/>
        </w:rPr>
      </w:pPr>
    </w:p>
    <w:p w14:paraId="4394C7B0" w14:textId="0358E0F8" w:rsidR="002A4927" w:rsidRPr="002A4927" w:rsidRDefault="002A4927" w:rsidP="002A4927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2A4927">
        <w:rPr>
          <w:rFonts w:cs="Arial"/>
          <w:sz w:val="18"/>
          <w:szCs w:val="18"/>
        </w:rPr>
        <w:t xml:space="preserve">Conforme </w:t>
      </w:r>
      <w:r>
        <w:rPr>
          <w:rFonts w:cs="Arial"/>
          <w:sz w:val="18"/>
          <w:szCs w:val="18"/>
        </w:rPr>
        <w:t xml:space="preserve">lo dispuesto en el Anexo </w:t>
      </w:r>
      <w:r w:rsidRPr="002A4927">
        <w:rPr>
          <w:rFonts w:cs="Arial"/>
          <w:sz w:val="18"/>
          <w:szCs w:val="18"/>
        </w:rPr>
        <w:t>15 capítulo XXXI – SIAR de la Circular Básica Contable y Financiera (CBCF)</w:t>
      </w:r>
      <w:r>
        <w:rPr>
          <w:rFonts w:cs="Arial"/>
          <w:sz w:val="18"/>
          <w:szCs w:val="18"/>
        </w:rPr>
        <w:t xml:space="preserve"> los flujos de los activos, pasivos y partidas fuera de balance se deben mapear considerando:</w:t>
      </w:r>
    </w:p>
    <w:p w14:paraId="44053855" w14:textId="795DD31D" w:rsidR="002A4927" w:rsidRDefault="002A4927" w:rsidP="008407FD">
      <w:pPr>
        <w:autoSpaceDE w:val="0"/>
        <w:autoSpaceDN w:val="0"/>
        <w:adjustRightInd w:val="0"/>
        <w:jc w:val="both"/>
        <w:rPr>
          <w:rFonts w:cs="Arial"/>
          <w:b/>
          <w:sz w:val="18"/>
          <w:szCs w:val="18"/>
        </w:rPr>
      </w:pPr>
    </w:p>
    <w:p w14:paraId="0F22476D" w14:textId="792CBABF" w:rsidR="008407FD" w:rsidRDefault="008407FD" w:rsidP="008407FD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Monto de </w:t>
      </w:r>
      <w:r w:rsidRPr="00F141D7">
        <w:rPr>
          <w:rFonts w:cs="Arial"/>
          <w:b/>
          <w:sz w:val="18"/>
          <w:szCs w:val="18"/>
        </w:rPr>
        <w:t>Posiciones activas y pasivas:</w:t>
      </w:r>
      <w:r w:rsidRPr="00F141D7">
        <w:rPr>
          <w:rFonts w:cs="Arial"/>
          <w:sz w:val="18"/>
          <w:szCs w:val="18"/>
        </w:rPr>
        <w:t xml:space="preserve"> </w:t>
      </w:r>
    </w:p>
    <w:p w14:paraId="7993D0DF" w14:textId="3BEF2BE9" w:rsidR="002A4927" w:rsidRDefault="002A4927" w:rsidP="008407FD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6E0745E8" w14:textId="77777777" w:rsidR="008407FD" w:rsidRDefault="008407FD" w:rsidP="008407FD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En los montos de las posiciones a </w:t>
      </w:r>
      <w:r w:rsidRPr="00FB5D44">
        <w:rPr>
          <w:rFonts w:cs="Arial"/>
          <w:sz w:val="18"/>
          <w:szCs w:val="18"/>
          <w:u w:val="single"/>
        </w:rPr>
        <w:t>tasa fija</w:t>
      </w:r>
      <w:r>
        <w:rPr>
          <w:rFonts w:cs="Arial"/>
          <w:sz w:val="18"/>
          <w:szCs w:val="18"/>
        </w:rPr>
        <w:t xml:space="preserve"> </w:t>
      </w:r>
      <w:r w:rsidRPr="000A6526">
        <w:rPr>
          <w:rFonts w:cs="Arial"/>
          <w:sz w:val="18"/>
          <w:szCs w:val="18"/>
        </w:rPr>
        <w:t>se debe registrar el nominal o capital considerando el plazo reman</w:t>
      </w:r>
      <w:r>
        <w:rPr>
          <w:rFonts w:cs="Arial"/>
          <w:sz w:val="18"/>
          <w:szCs w:val="18"/>
        </w:rPr>
        <w:t>en</w:t>
      </w:r>
      <w:r w:rsidRPr="000A6526">
        <w:rPr>
          <w:rFonts w:cs="Arial"/>
          <w:sz w:val="18"/>
          <w:szCs w:val="18"/>
        </w:rPr>
        <w:t>te de cada posición.</w:t>
      </w:r>
    </w:p>
    <w:p w14:paraId="2811CD78" w14:textId="77777777" w:rsidR="008407FD" w:rsidRDefault="008407FD" w:rsidP="008407FD">
      <w:pPr>
        <w:pStyle w:val="Prrafodelista"/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4E04358E" w14:textId="77777777" w:rsidR="008407FD" w:rsidRPr="00FB5D44" w:rsidRDefault="008407FD" w:rsidP="008407FD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En los montos de las posiciones a </w:t>
      </w:r>
      <w:r w:rsidRPr="00FB5D44">
        <w:rPr>
          <w:rFonts w:cs="Arial"/>
          <w:sz w:val="18"/>
          <w:szCs w:val="18"/>
          <w:u w:val="single"/>
        </w:rPr>
        <w:t>tasa variable</w:t>
      </w:r>
      <w:r>
        <w:rPr>
          <w:rFonts w:cs="Arial"/>
          <w:sz w:val="18"/>
          <w:szCs w:val="18"/>
        </w:rPr>
        <w:t xml:space="preserve"> se debe registrar el nominal o capital de acuerdo con la banda de tiempo en la cual se reprecia la tasa de referencia o en el punto medio de la misma.</w:t>
      </w:r>
    </w:p>
    <w:p w14:paraId="128774EF" w14:textId="77777777" w:rsidR="008407FD" w:rsidRDefault="008407FD" w:rsidP="008407FD">
      <w:pPr>
        <w:autoSpaceDE w:val="0"/>
        <w:autoSpaceDN w:val="0"/>
        <w:adjustRightInd w:val="0"/>
        <w:jc w:val="both"/>
        <w:rPr>
          <w:rFonts w:cs="Arial"/>
          <w:b/>
          <w:sz w:val="18"/>
          <w:szCs w:val="18"/>
        </w:rPr>
      </w:pPr>
    </w:p>
    <w:p w14:paraId="719DC153" w14:textId="77777777" w:rsidR="008407FD" w:rsidRDefault="008407FD" w:rsidP="008407FD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Flujos de </w:t>
      </w:r>
      <w:r w:rsidRPr="00F141D7">
        <w:rPr>
          <w:rFonts w:cs="Arial"/>
          <w:b/>
          <w:sz w:val="18"/>
          <w:szCs w:val="18"/>
        </w:rPr>
        <w:t>Posiciones activas y pasivas:</w:t>
      </w:r>
      <w:r w:rsidRPr="00F141D7">
        <w:rPr>
          <w:rFonts w:cs="Arial"/>
          <w:sz w:val="18"/>
          <w:szCs w:val="18"/>
        </w:rPr>
        <w:t xml:space="preserve"> </w:t>
      </w:r>
    </w:p>
    <w:p w14:paraId="4C0E7873" w14:textId="77777777" w:rsidR="008407FD" w:rsidRDefault="008407FD" w:rsidP="008407FD">
      <w:pPr>
        <w:autoSpaceDE w:val="0"/>
        <w:autoSpaceDN w:val="0"/>
        <w:adjustRightInd w:val="0"/>
        <w:ind w:firstLine="397"/>
        <w:jc w:val="both"/>
        <w:rPr>
          <w:rFonts w:cs="Arial"/>
          <w:sz w:val="18"/>
          <w:szCs w:val="18"/>
        </w:rPr>
      </w:pPr>
    </w:p>
    <w:p w14:paraId="622FB1D0" w14:textId="77777777" w:rsidR="008407FD" w:rsidRPr="00E57DF6" w:rsidRDefault="008407FD" w:rsidP="008407FD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DE6C87">
        <w:rPr>
          <w:rFonts w:cs="Arial"/>
          <w:sz w:val="18"/>
          <w:szCs w:val="18"/>
        </w:rPr>
        <w:t xml:space="preserve">Los flujos de las posiciones activas y pasivas pactadas a </w:t>
      </w:r>
      <w:r w:rsidRPr="00DE6C87">
        <w:rPr>
          <w:rFonts w:cs="Arial"/>
          <w:sz w:val="18"/>
          <w:szCs w:val="18"/>
          <w:u w:val="single"/>
        </w:rPr>
        <w:t>tasa variable</w:t>
      </w:r>
      <w:r w:rsidRPr="00DE6C87">
        <w:rPr>
          <w:rFonts w:cs="Arial"/>
          <w:sz w:val="18"/>
          <w:szCs w:val="18"/>
        </w:rPr>
        <w:t xml:space="preserve"> se deben reportar como una serie de pagos de los cupones hasta la siguiente fecha de reprecio y un flujo de caja correspondiente al nominal en el punto medio de la banda de tiempo más cercana al siguiente período de reajuste o de reprecio. </w:t>
      </w:r>
      <w:r w:rsidRPr="00033F79">
        <w:rPr>
          <w:sz w:val="18"/>
          <w:szCs w:val="18"/>
        </w:rPr>
        <w:t>En el caso de una posición del balance que no tenga spread sobre la tasa variable, se debe registrar el saldo total contable de la misma</w:t>
      </w:r>
      <w:r>
        <w:rPr>
          <w:sz w:val="18"/>
          <w:szCs w:val="18"/>
        </w:rPr>
        <w:t>.</w:t>
      </w:r>
    </w:p>
    <w:p w14:paraId="5AC550D4" w14:textId="77777777" w:rsidR="008407FD" w:rsidRDefault="008407FD" w:rsidP="008407FD">
      <w:pPr>
        <w:pStyle w:val="Prrafodelista"/>
        <w:autoSpaceDE w:val="0"/>
        <w:autoSpaceDN w:val="0"/>
        <w:adjustRightInd w:val="0"/>
        <w:ind w:left="360"/>
        <w:jc w:val="both"/>
        <w:rPr>
          <w:sz w:val="18"/>
          <w:szCs w:val="18"/>
        </w:rPr>
      </w:pPr>
    </w:p>
    <w:p w14:paraId="5EBAADCE" w14:textId="77777777" w:rsidR="008407FD" w:rsidRPr="00E57DF6" w:rsidRDefault="008407FD" w:rsidP="008407FD">
      <w:pPr>
        <w:pStyle w:val="Prrafodelista"/>
        <w:autoSpaceDE w:val="0"/>
        <w:autoSpaceDN w:val="0"/>
        <w:adjustRightInd w:val="0"/>
        <w:ind w:left="360"/>
        <w:jc w:val="both"/>
        <w:rPr>
          <w:rFonts w:cs="Arial"/>
          <w:sz w:val="18"/>
          <w:szCs w:val="18"/>
        </w:rPr>
      </w:pPr>
      <w:r w:rsidRPr="00E57DF6">
        <w:rPr>
          <w:sz w:val="18"/>
          <w:szCs w:val="18"/>
        </w:rPr>
        <w:t xml:space="preserve">Para el caso donde la posición tenga un spread sobre la tasa variable, se debe mapear el flujo del spread en la correspondiente banda </w:t>
      </w:r>
      <w:r>
        <w:rPr>
          <w:sz w:val="18"/>
          <w:szCs w:val="18"/>
        </w:rPr>
        <w:t xml:space="preserve">de </w:t>
      </w:r>
      <w:r w:rsidRPr="00E57DF6">
        <w:rPr>
          <w:sz w:val="18"/>
          <w:szCs w:val="18"/>
        </w:rPr>
        <w:t>tiempo. Así mismo, se debe</w:t>
      </w:r>
      <w:r>
        <w:rPr>
          <w:sz w:val="18"/>
          <w:szCs w:val="18"/>
        </w:rPr>
        <w:t>n</w:t>
      </w:r>
      <w:r w:rsidRPr="00E57DF6">
        <w:rPr>
          <w:sz w:val="18"/>
          <w:szCs w:val="18"/>
        </w:rPr>
        <w:t xml:space="preserve"> considerar las amortizaciones y prepagos de capital y mantener el monto total del nominal y capital siguiendo la instrucción de mapear los activos y pasivos de acuerdo con la banda de tiempo en la cual se reprecia la tasa de referencia. </w:t>
      </w:r>
    </w:p>
    <w:p w14:paraId="3AAA9B0B" w14:textId="77777777" w:rsidR="008407FD" w:rsidRDefault="008407FD" w:rsidP="008407FD">
      <w:pPr>
        <w:pStyle w:val="Prrafodelista"/>
        <w:autoSpaceDE w:val="0"/>
        <w:autoSpaceDN w:val="0"/>
        <w:adjustRightInd w:val="0"/>
        <w:ind w:left="757"/>
        <w:jc w:val="both"/>
        <w:rPr>
          <w:rFonts w:cs="Arial"/>
          <w:sz w:val="18"/>
          <w:szCs w:val="18"/>
        </w:rPr>
      </w:pPr>
    </w:p>
    <w:p w14:paraId="3E0ABB5B" w14:textId="7D79B454" w:rsidR="008407FD" w:rsidRPr="001369E1" w:rsidRDefault="008407FD" w:rsidP="008407FD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DE6C87">
        <w:rPr>
          <w:rFonts w:cs="Arial"/>
          <w:sz w:val="18"/>
          <w:szCs w:val="18"/>
        </w:rPr>
        <w:t xml:space="preserve">Los flujos de las posiciones a </w:t>
      </w:r>
      <w:r w:rsidRPr="00DE6C87">
        <w:rPr>
          <w:rFonts w:cs="Arial"/>
          <w:sz w:val="18"/>
          <w:szCs w:val="18"/>
          <w:u w:val="single"/>
        </w:rPr>
        <w:t>tasa fija</w:t>
      </w:r>
      <w:r w:rsidRPr="00DE6C87">
        <w:rPr>
          <w:rFonts w:cs="Arial"/>
          <w:sz w:val="18"/>
          <w:szCs w:val="18"/>
        </w:rPr>
        <w:t xml:space="preserve"> se deben mapear dependiendo de las siguientes condiciones: i) las posiciones con riesgo de prepago u opcionalidad según los criterios establecidos en la sección </w:t>
      </w:r>
      <w:r>
        <w:rPr>
          <w:rFonts w:cs="Arial"/>
          <w:sz w:val="18"/>
          <w:szCs w:val="18"/>
        </w:rPr>
        <w:t>2</w:t>
      </w:r>
      <w:r w:rsidRPr="00DE6C87">
        <w:rPr>
          <w:rFonts w:cs="Arial"/>
          <w:sz w:val="18"/>
          <w:szCs w:val="18"/>
        </w:rPr>
        <w:t>.</w:t>
      </w:r>
      <w:r w:rsidR="001B2EFB">
        <w:rPr>
          <w:rFonts w:cs="Arial"/>
          <w:sz w:val="18"/>
          <w:szCs w:val="18"/>
        </w:rPr>
        <w:t>4</w:t>
      </w:r>
      <w:r w:rsidRPr="00DE6C87">
        <w:rPr>
          <w:rFonts w:cs="Arial"/>
          <w:sz w:val="18"/>
          <w:szCs w:val="18"/>
        </w:rPr>
        <w:t xml:space="preserve"> del Anexo 15</w:t>
      </w:r>
      <w:r w:rsidRPr="00DE6C87" w:rsidDel="00B5666C">
        <w:rPr>
          <w:rFonts w:cs="Arial"/>
          <w:sz w:val="18"/>
          <w:szCs w:val="18"/>
        </w:rPr>
        <w:t xml:space="preserve"> </w:t>
      </w:r>
      <w:r w:rsidRPr="00DE6C87">
        <w:rPr>
          <w:rFonts w:cs="Arial"/>
          <w:sz w:val="18"/>
          <w:szCs w:val="18"/>
        </w:rPr>
        <w:t>del capítulo XXXI - SIAR; ii) las demás posiciones a tasa fija se deben mapear en la banda de tiempo de acuerdo con su fecha de vencimiento contractual.</w:t>
      </w:r>
    </w:p>
    <w:p w14:paraId="3CC25B0A" w14:textId="7AEE47C8" w:rsidR="008407FD" w:rsidRPr="00033F79" w:rsidRDefault="008407FD" w:rsidP="008407F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  <w:lang w:val="es-ES_tradnl" w:eastAsia="es-ES"/>
        </w:rPr>
      </w:pPr>
    </w:p>
    <w:p w14:paraId="072B6554" w14:textId="3B926E1E" w:rsidR="008407FD" w:rsidRPr="001369E1" w:rsidRDefault="008407FD" w:rsidP="008407FD">
      <w:pPr>
        <w:jc w:val="both"/>
        <w:textAlignment w:val="baseline"/>
        <w:rPr>
          <w:rFonts w:cs="Arial"/>
          <w:b/>
          <w:bCs/>
          <w:sz w:val="18"/>
          <w:szCs w:val="18"/>
        </w:rPr>
      </w:pPr>
      <w:r w:rsidRPr="001369E1">
        <w:rPr>
          <w:rFonts w:cs="Arial"/>
          <w:b/>
          <w:bCs/>
          <w:sz w:val="18"/>
          <w:szCs w:val="18"/>
        </w:rPr>
        <w:t>Mapeo</w:t>
      </w:r>
      <w:r>
        <w:rPr>
          <w:rFonts w:cs="Arial"/>
          <w:b/>
          <w:bCs/>
          <w:sz w:val="18"/>
          <w:szCs w:val="18"/>
        </w:rPr>
        <w:t xml:space="preserve"> de </w:t>
      </w:r>
      <w:r w:rsidR="00F078C5">
        <w:rPr>
          <w:rFonts w:cs="Arial"/>
          <w:b/>
          <w:bCs/>
          <w:sz w:val="18"/>
          <w:szCs w:val="18"/>
        </w:rPr>
        <w:t>instrumentos sujetos a opcionalidad</w:t>
      </w:r>
      <w:r>
        <w:rPr>
          <w:rFonts w:cs="Arial"/>
          <w:b/>
          <w:bCs/>
          <w:sz w:val="18"/>
          <w:szCs w:val="18"/>
        </w:rPr>
        <w:t>:</w:t>
      </w:r>
    </w:p>
    <w:p w14:paraId="26DB0110" w14:textId="6BC69015" w:rsidR="008407FD" w:rsidRPr="00033F79" w:rsidRDefault="008407FD" w:rsidP="008407FD">
      <w:pPr>
        <w:jc w:val="both"/>
        <w:textAlignment w:val="baseline"/>
        <w:rPr>
          <w:rFonts w:cs="Arial"/>
          <w:sz w:val="18"/>
          <w:szCs w:val="18"/>
        </w:rPr>
      </w:pPr>
    </w:p>
    <w:p w14:paraId="3AC48978" w14:textId="65A6DA94" w:rsidR="008407FD" w:rsidRDefault="008407FD" w:rsidP="008407FD">
      <w:pPr>
        <w:jc w:val="both"/>
        <w:textAlignment w:val="baseline"/>
        <w:rPr>
          <w:rFonts w:cs="Arial"/>
          <w:sz w:val="18"/>
          <w:szCs w:val="18"/>
        </w:rPr>
      </w:pPr>
      <w:r w:rsidRPr="00033F79">
        <w:rPr>
          <w:rFonts w:cs="Arial"/>
          <w:sz w:val="18"/>
          <w:szCs w:val="18"/>
        </w:rPr>
        <w:t xml:space="preserve">Para los </w:t>
      </w:r>
      <w:r w:rsidR="00F078C5">
        <w:rPr>
          <w:rFonts w:cs="Arial"/>
          <w:sz w:val="18"/>
          <w:szCs w:val="18"/>
        </w:rPr>
        <w:t>instrumentos</w:t>
      </w:r>
      <w:r w:rsidRPr="00033F79">
        <w:rPr>
          <w:rFonts w:cs="Arial"/>
          <w:sz w:val="18"/>
          <w:szCs w:val="18"/>
        </w:rPr>
        <w:t> </w:t>
      </w:r>
      <w:r w:rsidR="00F078C5">
        <w:rPr>
          <w:rFonts w:cs="Arial"/>
          <w:sz w:val="18"/>
          <w:szCs w:val="18"/>
        </w:rPr>
        <w:t xml:space="preserve">sujetos a riesgo de opcionalidad </w:t>
      </w:r>
      <w:r w:rsidRPr="00033F79">
        <w:rPr>
          <w:rFonts w:cs="Arial"/>
          <w:sz w:val="18"/>
          <w:szCs w:val="18"/>
        </w:rPr>
        <w:t>sensibles a tasa de interés</w:t>
      </w:r>
      <w:r>
        <w:rPr>
          <w:rFonts w:cs="Arial"/>
          <w:sz w:val="18"/>
          <w:szCs w:val="18"/>
        </w:rPr>
        <w:t xml:space="preserve"> se </w:t>
      </w:r>
      <w:r w:rsidRPr="00033F79">
        <w:rPr>
          <w:rFonts w:cs="Arial"/>
          <w:sz w:val="18"/>
          <w:szCs w:val="18"/>
        </w:rPr>
        <w:t xml:space="preserve">debe </w:t>
      </w:r>
      <w:r>
        <w:rPr>
          <w:rFonts w:cs="Arial"/>
          <w:sz w:val="18"/>
          <w:szCs w:val="18"/>
        </w:rPr>
        <w:t>reportar según</w:t>
      </w:r>
      <w:r w:rsidRPr="00033F79">
        <w:rPr>
          <w:rFonts w:cs="Arial"/>
          <w:sz w:val="18"/>
          <w:szCs w:val="18"/>
        </w:rPr>
        <w:t xml:space="preserve"> los </w:t>
      </w:r>
      <w:r>
        <w:rPr>
          <w:rFonts w:cs="Arial"/>
          <w:sz w:val="18"/>
          <w:szCs w:val="18"/>
        </w:rPr>
        <w:t xml:space="preserve">criterios </w:t>
      </w:r>
      <w:r w:rsidRPr="00DE6C87">
        <w:rPr>
          <w:rFonts w:cs="Arial"/>
          <w:sz w:val="18"/>
          <w:szCs w:val="18"/>
        </w:rPr>
        <w:t>establecid</w:t>
      </w:r>
      <w:r>
        <w:rPr>
          <w:rFonts w:cs="Arial"/>
          <w:sz w:val="18"/>
          <w:szCs w:val="18"/>
        </w:rPr>
        <w:t>o</w:t>
      </w:r>
      <w:r w:rsidRPr="00DE6C87">
        <w:rPr>
          <w:rFonts w:cs="Arial"/>
          <w:sz w:val="18"/>
          <w:szCs w:val="18"/>
        </w:rPr>
        <w:t xml:space="preserve">s en la sección </w:t>
      </w:r>
      <w:r w:rsidR="00F078C5">
        <w:rPr>
          <w:rFonts w:cs="Arial"/>
          <w:sz w:val="18"/>
          <w:szCs w:val="18"/>
        </w:rPr>
        <w:t>2.4</w:t>
      </w:r>
      <w:r w:rsidRPr="00DE6C87">
        <w:rPr>
          <w:rFonts w:cs="Arial"/>
          <w:sz w:val="18"/>
          <w:szCs w:val="18"/>
        </w:rPr>
        <w:t xml:space="preserve"> del Anexo 15 capítulo XXXI </w:t>
      </w:r>
      <w:r>
        <w:rPr>
          <w:rFonts w:cs="Arial"/>
          <w:sz w:val="18"/>
          <w:szCs w:val="18"/>
        </w:rPr>
        <w:t>–</w:t>
      </w:r>
      <w:r w:rsidRPr="00DE6C87">
        <w:rPr>
          <w:rFonts w:cs="Arial"/>
          <w:sz w:val="18"/>
          <w:szCs w:val="18"/>
        </w:rPr>
        <w:t xml:space="preserve"> SIAR</w:t>
      </w:r>
      <w:r w:rsidR="00567CA5">
        <w:rPr>
          <w:rFonts w:cs="Arial"/>
          <w:sz w:val="18"/>
          <w:szCs w:val="18"/>
        </w:rPr>
        <w:t xml:space="preserve"> </w:t>
      </w:r>
      <w:r w:rsidR="002A4927">
        <w:rPr>
          <w:rFonts w:cs="Arial"/>
          <w:sz w:val="18"/>
          <w:szCs w:val="18"/>
        </w:rPr>
        <w:t>de la CBCF</w:t>
      </w:r>
      <w:r w:rsidR="00521C8A" w:rsidRPr="00F141D7">
        <w:rPr>
          <w:rFonts w:cs="Arial"/>
          <w:sz w:val="18"/>
          <w:szCs w:val="18"/>
        </w:rPr>
        <w:t>.</w:t>
      </w:r>
    </w:p>
    <w:p w14:paraId="20DAA573" w14:textId="77777777" w:rsidR="008407FD" w:rsidRDefault="008407FD" w:rsidP="008407FD">
      <w:pPr>
        <w:jc w:val="both"/>
        <w:textAlignment w:val="baseline"/>
        <w:rPr>
          <w:rFonts w:cs="Arial"/>
          <w:sz w:val="18"/>
          <w:szCs w:val="18"/>
        </w:rPr>
      </w:pPr>
    </w:p>
    <w:p w14:paraId="0BEACEAF" w14:textId="094E5F0B" w:rsidR="008407FD" w:rsidRPr="008407FD" w:rsidRDefault="008407FD" w:rsidP="008407FD">
      <w:pPr>
        <w:jc w:val="both"/>
        <w:textAlignment w:val="baseline"/>
        <w:rPr>
          <w:rFonts w:cs="Arial"/>
          <w:sz w:val="18"/>
          <w:szCs w:val="18"/>
        </w:rPr>
      </w:pPr>
      <w:r w:rsidRPr="00A42EB7">
        <w:rPr>
          <w:rFonts w:cs="Arial"/>
          <w:sz w:val="18"/>
          <w:szCs w:val="18"/>
        </w:rPr>
        <w:t>Los depósitos que sean considerados no</w:t>
      </w:r>
      <w:r>
        <w:rPr>
          <w:rFonts w:cs="Arial"/>
          <w:sz w:val="18"/>
          <w:szCs w:val="18"/>
        </w:rPr>
        <w:t xml:space="preserve"> básicos</w:t>
      </w:r>
      <w:r w:rsidRPr="00A42EB7">
        <w:rPr>
          <w:rFonts w:cs="Arial"/>
          <w:sz w:val="18"/>
          <w:szCs w:val="18"/>
        </w:rPr>
        <w:t xml:space="preserve"> deben ser ubicados en la primera banda de tiempo.</w:t>
      </w:r>
    </w:p>
    <w:p w14:paraId="23599EF7" w14:textId="6099E9D3" w:rsidR="00E57DF6" w:rsidRPr="00F141D7" w:rsidRDefault="00E57DF6" w:rsidP="00CE1861">
      <w:pPr>
        <w:jc w:val="both"/>
        <w:outlineLvl w:val="0"/>
        <w:rPr>
          <w:rFonts w:cs="Arial"/>
          <w:b/>
          <w:sz w:val="18"/>
          <w:szCs w:val="18"/>
        </w:rPr>
      </w:pPr>
    </w:p>
    <w:p w14:paraId="18A7C84C" w14:textId="77777777" w:rsidR="00707AFD" w:rsidRDefault="00707AFD" w:rsidP="00CE1861">
      <w:pPr>
        <w:jc w:val="both"/>
        <w:outlineLvl w:val="0"/>
        <w:rPr>
          <w:rFonts w:cs="Arial"/>
          <w:b/>
          <w:sz w:val="18"/>
          <w:szCs w:val="18"/>
        </w:rPr>
      </w:pPr>
    </w:p>
    <w:p w14:paraId="7C753053" w14:textId="62E8D106" w:rsidR="00F8294D" w:rsidRPr="00F141D7" w:rsidRDefault="00F8294D" w:rsidP="00CE1861">
      <w:pPr>
        <w:jc w:val="both"/>
        <w:outlineLvl w:val="0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ENCABEZADO</w:t>
      </w:r>
    </w:p>
    <w:p w14:paraId="7C753054" w14:textId="77777777" w:rsidR="00F8294D" w:rsidRPr="00F141D7" w:rsidRDefault="00F8294D" w:rsidP="00CE1861">
      <w:pPr>
        <w:rPr>
          <w:rFonts w:cs="Arial"/>
          <w:sz w:val="18"/>
          <w:szCs w:val="18"/>
        </w:rPr>
      </w:pPr>
    </w:p>
    <w:p w14:paraId="7C753055" w14:textId="77777777" w:rsidR="00F8294D" w:rsidRPr="00F141D7" w:rsidRDefault="00F8294D" w:rsidP="001227B5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ENTIDAD:</w:t>
      </w:r>
      <w:r w:rsidRPr="00F141D7">
        <w:rPr>
          <w:rFonts w:cs="Arial"/>
          <w:sz w:val="18"/>
          <w:szCs w:val="18"/>
        </w:rPr>
        <w:t xml:space="preserve"> Identificación de la entidad vigilada que diligencia esta proforma. Indique el código del tipo de entidad, el código de la entidad asignado por </w:t>
      </w:r>
      <w:smartTag w:uri="urn:schemas-microsoft-com:office:smarttags" w:element="PersonName">
        <w:smartTagPr>
          <w:attr w:name="ProductID" w:val="la Superintendencia Financiera"/>
        </w:smartTagPr>
        <w:r w:rsidRPr="00F141D7">
          <w:rPr>
            <w:rFonts w:cs="Arial"/>
            <w:sz w:val="18"/>
            <w:szCs w:val="18"/>
          </w:rPr>
          <w:t>la Superintendencia Financiera</w:t>
        </w:r>
      </w:smartTag>
      <w:r w:rsidRPr="00F141D7">
        <w:rPr>
          <w:rFonts w:cs="Arial"/>
          <w:sz w:val="18"/>
          <w:szCs w:val="18"/>
        </w:rPr>
        <w:t xml:space="preserve"> de Colombia y el nombre o sigla de la entidad.</w:t>
      </w:r>
    </w:p>
    <w:p w14:paraId="7C753056" w14:textId="77777777" w:rsidR="00F8294D" w:rsidRPr="00F141D7" w:rsidRDefault="00F8294D" w:rsidP="00CE1861">
      <w:pPr>
        <w:rPr>
          <w:rFonts w:cs="Arial"/>
          <w:sz w:val="18"/>
          <w:szCs w:val="18"/>
        </w:rPr>
      </w:pPr>
    </w:p>
    <w:p w14:paraId="7C753057" w14:textId="77777777" w:rsidR="00F8294D" w:rsidRPr="00F141D7" w:rsidRDefault="00F8294D" w:rsidP="00EF1EEA">
      <w:pPr>
        <w:rPr>
          <w:rFonts w:cs="Arial"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FECHA DE CORTE:</w:t>
      </w:r>
      <w:r w:rsidRPr="00F141D7">
        <w:rPr>
          <w:rFonts w:cs="Arial"/>
          <w:sz w:val="18"/>
          <w:szCs w:val="18"/>
        </w:rPr>
        <w:t xml:space="preserve"> Se debe señalar bajo el formato DDMMAAAA (día, mes, año), la fecha de corte a la que corresponde la información reportada.</w:t>
      </w:r>
    </w:p>
    <w:p w14:paraId="17CBB26F" w14:textId="34EB3BB9" w:rsidR="008C4246" w:rsidRPr="00F141D7" w:rsidRDefault="008C4246" w:rsidP="00940E08">
      <w:pPr>
        <w:jc w:val="both"/>
        <w:rPr>
          <w:rFonts w:cs="Arial"/>
          <w:b/>
          <w:sz w:val="18"/>
          <w:szCs w:val="18"/>
        </w:rPr>
      </w:pPr>
    </w:p>
    <w:p w14:paraId="7C8A5B98" w14:textId="77777777" w:rsidR="00707AFD" w:rsidRDefault="00707AFD" w:rsidP="008407FD">
      <w:pPr>
        <w:jc w:val="both"/>
        <w:rPr>
          <w:rFonts w:cs="Arial"/>
          <w:b/>
          <w:sz w:val="18"/>
          <w:szCs w:val="18"/>
        </w:rPr>
      </w:pPr>
    </w:p>
    <w:p w14:paraId="486E8744" w14:textId="2CB37B35" w:rsidR="008407FD" w:rsidRPr="00F141D7" w:rsidRDefault="008407FD" w:rsidP="008407FD">
      <w:pPr>
        <w:jc w:val="both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CUERPO DEL FORMATO</w:t>
      </w:r>
    </w:p>
    <w:p w14:paraId="5348147E" w14:textId="77777777" w:rsidR="008407FD" w:rsidRPr="000D55F4" w:rsidRDefault="008407FD" w:rsidP="008407FD">
      <w:pPr>
        <w:jc w:val="both"/>
        <w:rPr>
          <w:rFonts w:cs="Arial"/>
          <w:sz w:val="18"/>
          <w:szCs w:val="18"/>
        </w:rPr>
      </w:pPr>
    </w:p>
    <w:p w14:paraId="0F4708FB" w14:textId="77777777" w:rsidR="008407FD" w:rsidRPr="00F141D7" w:rsidRDefault="008407FD" w:rsidP="008407FD">
      <w:pPr>
        <w:jc w:val="both"/>
        <w:rPr>
          <w:rFonts w:cs="Arial"/>
          <w:b/>
          <w:sz w:val="18"/>
          <w:szCs w:val="18"/>
        </w:rPr>
      </w:pPr>
      <w:r w:rsidRPr="00F141D7">
        <w:rPr>
          <w:rFonts w:cs="Arial"/>
          <w:b/>
          <w:bCs/>
          <w:sz w:val="18"/>
          <w:szCs w:val="18"/>
        </w:rPr>
        <w:t>UNIDAD DE CAPTURA 01 - MAPEO DE LOS FLUJOS EN LAS BANDAS DE TIEMPO:</w:t>
      </w:r>
    </w:p>
    <w:p w14:paraId="33304B8B" w14:textId="77777777" w:rsidR="008407FD" w:rsidRPr="00F141D7" w:rsidRDefault="008407FD" w:rsidP="008407FD">
      <w:pPr>
        <w:jc w:val="both"/>
        <w:rPr>
          <w:rFonts w:cs="Arial"/>
          <w:sz w:val="18"/>
          <w:szCs w:val="18"/>
        </w:rPr>
      </w:pPr>
    </w:p>
    <w:p w14:paraId="5ECEDC7A" w14:textId="77777777" w:rsidR="008407FD" w:rsidRPr="00F141D7" w:rsidRDefault="008407FD" w:rsidP="008407FD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 xml:space="preserve">En esta unidad de captura </w:t>
      </w:r>
      <w:r>
        <w:rPr>
          <w:rFonts w:cs="Arial"/>
          <w:sz w:val="18"/>
          <w:szCs w:val="18"/>
        </w:rPr>
        <w:t>se</w:t>
      </w:r>
      <w:r w:rsidRPr="00F141D7">
        <w:rPr>
          <w:rFonts w:cs="Arial"/>
          <w:sz w:val="18"/>
          <w:szCs w:val="18"/>
        </w:rPr>
        <w:t xml:space="preserve"> debe reportar la información del mapeo de los flujos de las posiciones activas</w:t>
      </w:r>
      <w:r>
        <w:rPr>
          <w:rFonts w:cs="Arial"/>
          <w:sz w:val="18"/>
          <w:szCs w:val="18"/>
        </w:rPr>
        <w:t xml:space="preserve">, </w:t>
      </w:r>
      <w:r w:rsidRPr="00F141D7">
        <w:rPr>
          <w:rFonts w:cs="Arial"/>
          <w:sz w:val="18"/>
          <w:szCs w:val="18"/>
        </w:rPr>
        <w:t xml:space="preserve">pasivas </w:t>
      </w:r>
      <w:r>
        <w:rPr>
          <w:rFonts w:cs="Arial"/>
          <w:sz w:val="18"/>
          <w:szCs w:val="18"/>
        </w:rPr>
        <w:t xml:space="preserve">y de fuera de balance </w:t>
      </w:r>
      <w:r w:rsidRPr="00F141D7">
        <w:rPr>
          <w:rFonts w:cs="Arial"/>
          <w:sz w:val="18"/>
          <w:szCs w:val="18"/>
        </w:rPr>
        <w:t xml:space="preserve">expuestas al RTILB. </w:t>
      </w:r>
    </w:p>
    <w:p w14:paraId="623C1903" w14:textId="77777777" w:rsidR="008407FD" w:rsidRDefault="008407FD" w:rsidP="00F40058">
      <w:pPr>
        <w:jc w:val="both"/>
        <w:rPr>
          <w:rFonts w:cs="Arial"/>
          <w:b/>
          <w:sz w:val="18"/>
          <w:szCs w:val="18"/>
        </w:rPr>
      </w:pPr>
    </w:p>
    <w:p w14:paraId="5F19A453" w14:textId="2D74505F" w:rsidR="00F40058" w:rsidRDefault="00F40058" w:rsidP="00F40058">
      <w:pPr>
        <w:jc w:val="both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COLUMNAS</w:t>
      </w:r>
    </w:p>
    <w:p w14:paraId="7C753069" w14:textId="77777777" w:rsidR="00F8294D" w:rsidRPr="00F141D7" w:rsidRDefault="00F8294D" w:rsidP="00940E08">
      <w:pPr>
        <w:jc w:val="both"/>
        <w:rPr>
          <w:rFonts w:cs="Arial"/>
          <w:b/>
          <w:sz w:val="18"/>
          <w:szCs w:val="18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"/>
        <w:gridCol w:w="1861"/>
        <w:gridCol w:w="6521"/>
      </w:tblGrid>
      <w:tr w:rsidR="004B0DA6" w:rsidRPr="00CE21A4" w14:paraId="7C75306D" w14:textId="77777777" w:rsidTr="0C90AD66">
        <w:trPr>
          <w:trHeight w:val="249"/>
          <w:tblHeader/>
        </w:trPr>
        <w:tc>
          <w:tcPr>
            <w:tcW w:w="989" w:type="dxa"/>
            <w:vAlign w:val="bottom"/>
          </w:tcPr>
          <w:p w14:paraId="7C75306A" w14:textId="77777777" w:rsidR="004B0DA6" w:rsidRPr="00CE21A4" w:rsidRDefault="004B0DA6" w:rsidP="002029A0">
            <w:pPr>
              <w:jc w:val="center"/>
              <w:rPr>
                <w:rFonts w:cs="Arial"/>
                <w:b/>
                <w:sz w:val="18"/>
                <w:szCs w:val="18"/>
                <w:lang w:val="es-CO" w:eastAsia="es-CO"/>
              </w:rPr>
            </w:pPr>
            <w:r w:rsidRPr="00CE21A4">
              <w:rPr>
                <w:rFonts w:cs="Arial"/>
                <w:b/>
                <w:sz w:val="18"/>
                <w:szCs w:val="18"/>
                <w:lang w:val="es-CO" w:eastAsia="es-CO"/>
              </w:rPr>
              <w:t>Columna</w:t>
            </w:r>
          </w:p>
        </w:tc>
        <w:tc>
          <w:tcPr>
            <w:tcW w:w="1861" w:type="dxa"/>
            <w:vAlign w:val="bottom"/>
          </w:tcPr>
          <w:p w14:paraId="7C75306B" w14:textId="77777777" w:rsidR="004B0DA6" w:rsidRPr="00CE21A4" w:rsidRDefault="004B0DA6" w:rsidP="002029A0">
            <w:pPr>
              <w:jc w:val="center"/>
              <w:rPr>
                <w:rFonts w:cs="Arial"/>
                <w:b/>
                <w:sz w:val="18"/>
                <w:szCs w:val="18"/>
                <w:lang w:val="es-CO" w:eastAsia="es-CO"/>
              </w:rPr>
            </w:pPr>
            <w:r w:rsidRPr="00CE21A4">
              <w:rPr>
                <w:rFonts w:cs="Arial"/>
                <w:b/>
                <w:sz w:val="18"/>
                <w:szCs w:val="18"/>
                <w:lang w:val="es-CO" w:eastAsia="es-CO"/>
              </w:rPr>
              <w:t>Nombre</w:t>
            </w:r>
          </w:p>
        </w:tc>
        <w:tc>
          <w:tcPr>
            <w:tcW w:w="6521" w:type="dxa"/>
            <w:vAlign w:val="bottom"/>
          </w:tcPr>
          <w:p w14:paraId="7C75306C" w14:textId="77777777" w:rsidR="004B0DA6" w:rsidRPr="00CE21A4" w:rsidRDefault="004B0DA6" w:rsidP="002029A0">
            <w:pPr>
              <w:jc w:val="both"/>
              <w:rPr>
                <w:rFonts w:cs="Arial"/>
                <w:b/>
                <w:sz w:val="18"/>
                <w:szCs w:val="18"/>
                <w:lang w:val="es-CO" w:eastAsia="es-CO"/>
              </w:rPr>
            </w:pPr>
            <w:r w:rsidRPr="00CE21A4">
              <w:rPr>
                <w:rFonts w:cs="Arial"/>
                <w:b/>
                <w:sz w:val="18"/>
                <w:szCs w:val="18"/>
                <w:lang w:val="es-CO" w:eastAsia="es-CO"/>
              </w:rPr>
              <w:t>Concepto</w:t>
            </w:r>
          </w:p>
        </w:tc>
      </w:tr>
      <w:tr w:rsidR="31F0A595" w14:paraId="537BC3CE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14015DDF" w14:textId="2F728F43" w:rsidR="64A5CD9C" w:rsidRDefault="64A5CD9C" w:rsidP="31F0A595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 w:rsidRPr="31F0A595">
              <w:rPr>
                <w:rFonts w:cs="Arial"/>
                <w:sz w:val="18"/>
                <w:szCs w:val="18"/>
                <w:lang w:val="es-CO" w:eastAsia="es-CO"/>
              </w:rPr>
              <w:t>1</w:t>
            </w:r>
          </w:p>
        </w:tc>
        <w:tc>
          <w:tcPr>
            <w:tcW w:w="1861" w:type="dxa"/>
            <w:vAlign w:val="center"/>
          </w:tcPr>
          <w:p w14:paraId="04DFE818" w14:textId="252B26DB" w:rsidR="31F0A595" w:rsidRDefault="00E256A4" w:rsidP="00E256A4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Tipo de Posición</w:t>
            </w:r>
          </w:p>
        </w:tc>
        <w:tc>
          <w:tcPr>
            <w:tcW w:w="6521" w:type="dxa"/>
            <w:vAlign w:val="center"/>
          </w:tcPr>
          <w:p w14:paraId="12FFA874" w14:textId="56B1883A" w:rsidR="31F0A595" w:rsidRDefault="00707AFD" w:rsidP="00FD515F">
            <w:pPr>
              <w:jc w:val="both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Registre</w:t>
            </w:r>
            <w:r w:rsidR="007F3C45">
              <w:rPr>
                <w:rFonts w:cs="Arial"/>
                <w:sz w:val="18"/>
                <w:szCs w:val="18"/>
                <w:lang w:val="es-CO" w:eastAsia="es-CO"/>
              </w:rPr>
              <w:t xml:space="preserve"> el código correspondiente a la</w:t>
            </w:r>
            <w:r w:rsidR="00F33403">
              <w:rPr>
                <w:rFonts w:cs="Arial"/>
                <w:sz w:val="18"/>
                <w:szCs w:val="18"/>
                <w:lang w:val="es-CO" w:eastAsia="es-CO"/>
              </w:rPr>
              <w:t xml:space="preserve">s </w:t>
            </w:r>
            <w:r w:rsidR="004659FD">
              <w:rPr>
                <w:rFonts w:cs="Arial"/>
                <w:sz w:val="18"/>
                <w:szCs w:val="18"/>
                <w:lang w:val="es-CO" w:eastAsia="es-CO"/>
              </w:rPr>
              <w:t xml:space="preserve">Posiciones </w:t>
            </w:r>
            <w:r w:rsidR="00F81BE2">
              <w:rPr>
                <w:rFonts w:cs="Arial"/>
                <w:iCs/>
                <w:sz w:val="18"/>
                <w:szCs w:val="18"/>
                <w:lang w:val="es-CO" w:eastAsia="es-CO"/>
              </w:rPr>
              <w:t>activas</w:t>
            </w:r>
            <w:r w:rsidR="00FD515F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y</w:t>
            </w:r>
            <w:r w:rsidR="00F81BE2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pasivas</w:t>
            </w:r>
            <w:r w:rsidR="00F81BE2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4659FD">
              <w:rPr>
                <w:rFonts w:cs="Arial"/>
                <w:sz w:val="18"/>
                <w:szCs w:val="18"/>
                <w:lang w:val="es-CO" w:eastAsia="es-CO"/>
              </w:rPr>
              <w:t xml:space="preserve">de acuerdo </w:t>
            </w:r>
            <w:r w:rsidR="009C795F">
              <w:rPr>
                <w:rFonts w:cs="Arial"/>
                <w:sz w:val="18"/>
                <w:szCs w:val="18"/>
                <w:lang w:val="es-CO" w:eastAsia="es-CO"/>
              </w:rPr>
              <w:t>con l</w:t>
            </w:r>
            <w:r w:rsidR="007E2C38">
              <w:rPr>
                <w:rFonts w:cs="Arial"/>
                <w:sz w:val="18"/>
                <w:szCs w:val="18"/>
                <w:lang w:val="es-CO" w:eastAsia="es-CO"/>
              </w:rPr>
              <w:t>a</w:t>
            </w:r>
            <w:r w:rsidR="009C795F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7E2C38">
              <w:rPr>
                <w:rFonts w:cs="Arial"/>
                <w:sz w:val="18"/>
                <w:szCs w:val="18"/>
                <w:lang w:val="es-CO" w:eastAsia="es-CO"/>
              </w:rPr>
              <w:t>Tabla</w:t>
            </w:r>
            <w:r w:rsidR="00F4673F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A85F54">
              <w:rPr>
                <w:rFonts w:cs="Arial"/>
                <w:sz w:val="18"/>
                <w:szCs w:val="18"/>
                <w:lang w:val="es-CO" w:eastAsia="es-CO"/>
              </w:rPr>
              <w:t>–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F4673F" w:rsidRPr="00F4673F">
              <w:rPr>
                <w:rFonts w:cs="Arial"/>
                <w:sz w:val="18"/>
                <w:szCs w:val="18"/>
                <w:lang w:val="es-CO" w:eastAsia="es-CO"/>
              </w:rPr>
              <w:t>RTILB</w:t>
            </w:r>
            <w:r w:rsidR="006B48C6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 xml:space="preserve">en la </w:t>
            </w:r>
            <w:r w:rsidR="00C57959">
              <w:rPr>
                <w:rFonts w:cs="Arial"/>
                <w:sz w:val="18"/>
                <w:szCs w:val="18"/>
                <w:lang w:val="es-CO" w:eastAsia="es-CO"/>
              </w:rPr>
              <w:t xml:space="preserve">hoja 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>“</w:t>
            </w:r>
            <w:r w:rsidR="00C57959">
              <w:rPr>
                <w:rFonts w:cs="Arial"/>
                <w:sz w:val="18"/>
                <w:szCs w:val="18"/>
                <w:lang w:val="es-CO" w:eastAsia="es-CO"/>
              </w:rPr>
              <w:t>tipo de posición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>”</w:t>
            </w:r>
            <w:r w:rsidR="00263BFD">
              <w:rPr>
                <w:rFonts w:cs="Arial"/>
                <w:sz w:val="18"/>
                <w:szCs w:val="18"/>
                <w:lang w:val="es-CO" w:eastAsia="es-CO"/>
              </w:rPr>
              <w:t>.</w:t>
            </w:r>
          </w:p>
        </w:tc>
      </w:tr>
      <w:tr w:rsidR="004B0DA6" w:rsidRPr="00CE21A4" w14:paraId="7C753071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C75306E" w14:textId="20F969CC" w:rsidR="004B0DA6" w:rsidRPr="00CE21A4" w:rsidRDefault="00E256A4" w:rsidP="002029A0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2</w:t>
            </w:r>
          </w:p>
        </w:tc>
        <w:tc>
          <w:tcPr>
            <w:tcW w:w="1861" w:type="dxa"/>
            <w:vAlign w:val="center"/>
          </w:tcPr>
          <w:p w14:paraId="7C75306F" w14:textId="77777777" w:rsidR="004B0DA6" w:rsidRPr="00CE21A4" w:rsidRDefault="004B0DA6" w:rsidP="002029A0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 xml:space="preserve">Posiciones </w:t>
            </w:r>
          </w:p>
        </w:tc>
        <w:tc>
          <w:tcPr>
            <w:tcW w:w="6521" w:type="dxa"/>
            <w:vAlign w:val="center"/>
          </w:tcPr>
          <w:p w14:paraId="7C753070" w14:textId="1AD6F24F" w:rsidR="00A70FDA" w:rsidRPr="00CE21A4" w:rsidRDefault="008F0F78" w:rsidP="00FD515F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Registre p</w:t>
            </w:r>
            <w:r w:rsidR="00191937">
              <w:rPr>
                <w:rFonts w:cs="Arial"/>
                <w:iCs/>
                <w:sz w:val="18"/>
                <w:szCs w:val="18"/>
                <w:lang w:val="es-CO" w:eastAsia="es-CO"/>
              </w:rPr>
              <w:t>ara cada una</w:t>
            </w:r>
            <w:r w:rsidR="00191937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</w:t>
            </w:r>
            <w:r w:rsidR="00191937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las posiciones 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>el código</w:t>
            </w:r>
            <w:r w:rsidR="00024495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del tipo</w:t>
            </w:r>
            <w:r w:rsidR="00887B4C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 operación</w:t>
            </w:r>
            <w:r w:rsidR="00191937">
              <w:rPr>
                <w:rFonts w:cs="Arial"/>
                <w:iCs/>
                <w:sz w:val="18"/>
                <w:szCs w:val="18"/>
                <w:lang w:val="es-CO" w:eastAsia="es-CO"/>
              </w:rPr>
              <w:t>,</w:t>
            </w:r>
            <w:r w:rsidR="00024495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411816">
              <w:rPr>
                <w:rFonts w:cs="Arial"/>
                <w:iCs/>
                <w:sz w:val="18"/>
                <w:szCs w:val="18"/>
                <w:lang w:val="es-CO" w:eastAsia="es-CO"/>
              </w:rPr>
              <w:t>de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acuerdo con la codificación</w:t>
            </w:r>
            <w:r w:rsidR="00263BFD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 </w:t>
            </w:r>
            <w:r w:rsidR="007E2C38">
              <w:rPr>
                <w:rFonts w:cs="Arial"/>
                <w:iCs/>
                <w:sz w:val="18"/>
                <w:szCs w:val="18"/>
                <w:lang w:val="es-CO" w:eastAsia="es-CO"/>
              </w:rPr>
              <w:t>la Tabla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>–</w:t>
            </w:r>
            <w:r w:rsidR="00887B4C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887B4C" w:rsidRPr="00F4673F">
              <w:rPr>
                <w:rFonts w:cs="Arial"/>
                <w:sz w:val="18"/>
                <w:szCs w:val="18"/>
                <w:lang w:val="es-CO" w:eastAsia="es-CO"/>
              </w:rPr>
              <w:t>RTILB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 xml:space="preserve"> en la</w:t>
            </w:r>
            <w:r w:rsidR="00263BFD">
              <w:rPr>
                <w:rFonts w:cs="Arial"/>
                <w:sz w:val="18"/>
                <w:szCs w:val="18"/>
                <w:lang w:val="es-CO" w:eastAsia="es-CO"/>
              </w:rPr>
              <w:t xml:space="preserve"> hoja 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>“</w:t>
            </w:r>
            <w:r w:rsidR="00263BFD">
              <w:rPr>
                <w:rFonts w:cs="Arial"/>
                <w:sz w:val="18"/>
                <w:szCs w:val="18"/>
                <w:lang w:val="es-CO" w:eastAsia="es-CO"/>
              </w:rPr>
              <w:t>posiciones</w:t>
            </w:r>
            <w:r w:rsidR="00FD515F">
              <w:rPr>
                <w:rFonts w:cs="Arial"/>
                <w:sz w:val="18"/>
                <w:szCs w:val="18"/>
                <w:lang w:val="es-CO" w:eastAsia="es-CO"/>
              </w:rPr>
              <w:t>”</w:t>
            </w:r>
            <w:r w:rsidR="00263BFD">
              <w:rPr>
                <w:rFonts w:cs="Arial"/>
                <w:sz w:val="18"/>
                <w:szCs w:val="18"/>
                <w:lang w:val="es-CO" w:eastAsia="es-CO"/>
              </w:rPr>
              <w:t>.</w:t>
            </w:r>
          </w:p>
        </w:tc>
      </w:tr>
      <w:tr w:rsidR="004B0DA6" w:rsidRPr="00CE21A4" w14:paraId="7C753075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C753072" w14:textId="672F21E1" w:rsidR="004B0DA6" w:rsidRPr="00CE21A4" w:rsidRDefault="00891054" w:rsidP="002029A0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3</w:t>
            </w:r>
          </w:p>
        </w:tc>
        <w:tc>
          <w:tcPr>
            <w:tcW w:w="1861" w:type="dxa"/>
            <w:vAlign w:val="center"/>
          </w:tcPr>
          <w:p w14:paraId="7C753073" w14:textId="77777777" w:rsidR="004B0DA6" w:rsidRPr="00CE21A4" w:rsidRDefault="002223D0" w:rsidP="002029A0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Moneda</w:t>
            </w:r>
          </w:p>
        </w:tc>
        <w:tc>
          <w:tcPr>
            <w:tcW w:w="6521" w:type="dxa"/>
            <w:vAlign w:val="center"/>
          </w:tcPr>
          <w:p w14:paraId="7C753074" w14:textId="4B15EA30" w:rsidR="004B0DA6" w:rsidRPr="00CE21A4" w:rsidRDefault="00E477D5" w:rsidP="00B15299">
            <w:pPr>
              <w:jc w:val="both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La entidad d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>ebe</w:t>
            </w:r>
            <w:r w:rsidR="00B85BDB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diferenciar y reportar las posiciones </w:t>
            </w:r>
            <w:r w:rsidR="00F81BE2">
              <w:rPr>
                <w:rFonts w:cs="Arial"/>
                <w:iCs/>
                <w:sz w:val="18"/>
                <w:szCs w:val="18"/>
                <w:lang w:val="es-CO" w:eastAsia="es-CO"/>
              </w:rPr>
              <w:t>activas, pasivas</w:t>
            </w:r>
            <w:r w:rsidR="00F81BE2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F81BE2">
              <w:rPr>
                <w:rFonts w:cs="Arial"/>
                <w:iCs/>
                <w:sz w:val="18"/>
                <w:szCs w:val="18"/>
                <w:lang w:val="es-CO" w:eastAsia="es-CO"/>
              </w:rPr>
              <w:t>y fuera de balance</w:t>
            </w:r>
            <w:r w:rsidR="00B85BDB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D42FC3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por monedas, </w:t>
            </w:r>
            <w:r w:rsidR="00546305">
              <w:rPr>
                <w:rFonts w:cs="Arial"/>
                <w:iCs/>
                <w:sz w:val="18"/>
                <w:szCs w:val="18"/>
                <w:lang w:val="es-CO" w:eastAsia="es-CO"/>
              </w:rPr>
              <w:t>registrando</w:t>
            </w:r>
            <w:r w:rsidR="00D42FC3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con 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el código </w:t>
            </w:r>
            <w:r w:rsidR="00C64085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numérico 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>del tipo de moneda para cada una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>l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as posiciones </w:t>
            </w:r>
            <w:r w:rsidR="00D42FC3">
              <w:rPr>
                <w:rFonts w:cs="Arial"/>
                <w:iCs/>
                <w:sz w:val="18"/>
                <w:szCs w:val="18"/>
                <w:lang w:val="es-CO" w:eastAsia="es-CO"/>
              </w:rPr>
              <w:t>significativas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, 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>de acuerdo con la codificación</w:t>
            </w:r>
            <w:r w:rsidR="00E71E70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internacional ISO</w:t>
            </w:r>
            <w:r w:rsidR="00133A11">
              <w:rPr>
                <w:rFonts w:cs="Arial"/>
                <w:iCs/>
                <w:sz w:val="18"/>
                <w:szCs w:val="18"/>
                <w:lang w:val="es-CO" w:eastAsia="es-CO"/>
              </w:rPr>
              <w:t>-</w:t>
            </w:r>
            <w:r w:rsidR="00E71E70">
              <w:rPr>
                <w:rFonts w:cs="Arial"/>
                <w:iCs/>
                <w:sz w:val="18"/>
                <w:szCs w:val="18"/>
                <w:lang w:val="es-CO" w:eastAsia="es-CO"/>
              </w:rPr>
              <w:t>4217</w:t>
            </w:r>
            <w:r w:rsidR="00CD7FEF">
              <w:rPr>
                <w:rFonts w:cs="Arial"/>
                <w:iCs/>
                <w:sz w:val="18"/>
                <w:szCs w:val="18"/>
                <w:lang w:val="es-CO" w:eastAsia="es-CO"/>
              </w:rPr>
              <w:t>:2015</w:t>
            </w:r>
            <w:r w:rsidR="00F27B5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. </w:t>
            </w:r>
          </w:p>
        </w:tc>
      </w:tr>
      <w:tr w:rsidR="002223D0" w:rsidRPr="00CE21A4" w14:paraId="7C753079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C753076" w14:textId="345CFE80" w:rsidR="002223D0" w:rsidRPr="00CE21A4" w:rsidRDefault="00891054" w:rsidP="002029A0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4</w:t>
            </w:r>
          </w:p>
        </w:tc>
        <w:tc>
          <w:tcPr>
            <w:tcW w:w="1861" w:type="dxa"/>
            <w:vAlign w:val="center"/>
          </w:tcPr>
          <w:p w14:paraId="7C753077" w14:textId="77777777" w:rsidR="002223D0" w:rsidRDefault="002223D0" w:rsidP="002029A0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Tipo de tasa</w:t>
            </w:r>
          </w:p>
        </w:tc>
        <w:tc>
          <w:tcPr>
            <w:tcW w:w="6521" w:type="dxa"/>
            <w:vAlign w:val="center"/>
          </w:tcPr>
          <w:p w14:paraId="7C753078" w14:textId="77946DF7" w:rsidR="0055344C" w:rsidRPr="0055344C" w:rsidRDefault="00284F50" w:rsidP="00137094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La entidad debe diferenciar y </w:t>
            </w:r>
            <w:r w:rsidR="00512C64">
              <w:rPr>
                <w:rFonts w:cs="Arial"/>
                <w:iCs/>
                <w:sz w:val="18"/>
                <w:szCs w:val="18"/>
                <w:lang w:val="es-CO" w:eastAsia="es-CO"/>
              </w:rPr>
              <w:t>registrar</w:t>
            </w: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las posiciones </w:t>
            </w:r>
            <w:r w:rsidR="00D23512">
              <w:rPr>
                <w:rFonts w:cs="Arial"/>
                <w:iCs/>
                <w:sz w:val="18"/>
                <w:szCs w:val="18"/>
                <w:lang w:val="es-CO" w:eastAsia="es-CO"/>
              </w:rPr>
              <w:t>activas</w:t>
            </w:r>
            <w:r w:rsidR="00F81BE2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, </w:t>
            </w:r>
            <w:r w:rsidR="00D23512">
              <w:rPr>
                <w:rFonts w:cs="Arial"/>
                <w:iCs/>
                <w:sz w:val="18"/>
                <w:szCs w:val="18"/>
                <w:lang w:val="es-CO" w:eastAsia="es-CO"/>
              </w:rPr>
              <w:t>pasivas</w:t>
            </w:r>
            <w:r w:rsidR="00D23512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F81BE2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y fuera de balance </w:t>
            </w:r>
            <w:r w:rsidR="00956A5B">
              <w:rPr>
                <w:rFonts w:cs="Arial"/>
                <w:iCs/>
                <w:sz w:val="18"/>
                <w:szCs w:val="18"/>
                <w:lang w:val="es-CO" w:eastAsia="es-CO"/>
              </w:rPr>
              <w:t>por tasa de interés</w:t>
            </w:r>
            <w:r w:rsidR="008F0763">
              <w:rPr>
                <w:rFonts w:cs="Arial"/>
                <w:iCs/>
                <w:sz w:val="18"/>
                <w:szCs w:val="18"/>
                <w:lang w:val="es-CO" w:eastAsia="es-CO"/>
              </w:rPr>
              <w:t>. P</w:t>
            </w:r>
            <w:r w:rsidR="00956A5B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ara el efecto debe utilizar el 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código 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del tipo de tasa, </w:t>
            </w:r>
            <w:r w:rsidR="00A70FDA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de acuerdo con la codificación </w:t>
            </w:r>
            <w:r w:rsidR="009D5D63">
              <w:rPr>
                <w:rFonts w:cs="Arial"/>
                <w:iCs/>
                <w:sz w:val="18"/>
                <w:szCs w:val="18"/>
                <w:lang w:val="es-CO" w:eastAsia="es-CO"/>
              </w:rPr>
              <w:t>de</w:t>
            </w:r>
            <w:r w:rsidR="00E01D53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la</w:t>
            </w:r>
            <w:r w:rsidR="009D5D63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tabla</w:t>
            </w:r>
            <w:r w:rsidR="00F36446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</w:t>
            </w:r>
            <w:r w:rsid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384FC3">
              <w:rPr>
                <w:rFonts w:cs="Arial"/>
                <w:iCs/>
                <w:sz w:val="18"/>
                <w:szCs w:val="18"/>
                <w:lang w:val="es-CO" w:eastAsia="es-CO"/>
              </w:rPr>
              <w:t>C</w:t>
            </w:r>
            <w:r w:rsidR="006A6365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ódigos </w:t>
            </w:r>
            <w:r w:rsidR="00443577">
              <w:rPr>
                <w:rFonts w:cs="Arial"/>
                <w:iCs/>
                <w:sz w:val="18"/>
                <w:szCs w:val="18"/>
                <w:lang w:val="es-CO" w:eastAsia="es-CO"/>
              </w:rPr>
              <w:t>tasas</w:t>
            </w:r>
            <w:r w:rsidR="006A6365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y curvas de referencia</w:t>
            </w:r>
            <w:r w:rsidR="00384FC3">
              <w:rPr>
                <w:rFonts w:cs="Arial"/>
                <w:iCs/>
                <w:sz w:val="18"/>
                <w:szCs w:val="18"/>
                <w:lang w:val="es-CO" w:eastAsia="es-CO"/>
              </w:rPr>
              <w:t>,</w:t>
            </w:r>
            <w:r w:rsidR="000F1706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ubicado en la página web </w:t>
            </w:r>
            <w:r w:rsidR="00DA2B1D">
              <w:rPr>
                <w:rFonts w:cs="Arial"/>
                <w:iCs/>
                <w:sz w:val="18"/>
                <w:szCs w:val="18"/>
                <w:lang w:val="es-CO" w:eastAsia="es-CO"/>
              </w:rPr>
              <w:t>en la siguiente ruta</w:t>
            </w:r>
            <w:r w:rsidR="00EB1E24">
              <w:rPr>
                <w:rFonts w:cs="Arial"/>
                <w:iCs/>
                <w:sz w:val="18"/>
                <w:szCs w:val="18"/>
                <w:lang w:val="es-CO" w:eastAsia="es-CO"/>
              </w:rPr>
              <w:t>:</w:t>
            </w:r>
            <w:r w:rsidR="00DA2B1D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DA2B1D" w:rsidRPr="00AF35C9">
              <w:rPr>
                <w:rFonts w:cs="Arial"/>
                <w:sz w:val="18"/>
                <w:szCs w:val="18"/>
                <w:lang w:val="es-CO" w:eastAsia="es-CO"/>
              </w:rPr>
              <w:t xml:space="preserve">Industrias supervisadas </w:t>
            </w:r>
            <w:r w:rsidR="00DA2B1D" w:rsidRPr="00AF35C9">
              <w:rPr>
                <w:rFonts w:cs="Arial"/>
                <w:sz w:val="18"/>
                <w:szCs w:val="18"/>
                <w:lang w:val="es-CO" w:eastAsia="es-CO"/>
              </w:rPr>
              <w:lastRenderedPageBreak/>
              <w:t>- Interés del Vigilado – Reportes - Índice de reportes de información a la Superintendencia Financiera - Guía para el reporte de información sobre valoración de portafolio</w:t>
            </w:r>
            <w:r w:rsidR="00EB1E24" w:rsidRPr="00AF35C9">
              <w:rPr>
                <w:rFonts w:cs="Arial"/>
                <w:sz w:val="18"/>
                <w:szCs w:val="18"/>
                <w:lang w:val="es-CO" w:eastAsia="es-CO"/>
              </w:rPr>
              <w:t>.</w:t>
            </w:r>
            <w:r w:rsidR="00EB1E24">
              <w:rPr>
                <w:rFonts w:cs="Arial"/>
                <w:i/>
                <w:sz w:val="18"/>
                <w:szCs w:val="18"/>
                <w:lang w:val="es-CO" w:eastAsia="es-CO"/>
              </w:rPr>
              <w:t xml:space="preserve"> </w:t>
            </w:r>
          </w:p>
        </w:tc>
      </w:tr>
      <w:tr w:rsidR="00305229" w:rsidRPr="00CE21A4" w14:paraId="7C753081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C75307E" w14:textId="50F10F78" w:rsidR="00305229" w:rsidRDefault="00947A5B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lastRenderedPageBreak/>
              <w:t>5</w:t>
            </w:r>
          </w:p>
        </w:tc>
        <w:tc>
          <w:tcPr>
            <w:tcW w:w="1861" w:type="dxa"/>
            <w:vAlign w:val="center"/>
          </w:tcPr>
          <w:p w14:paraId="7C75307F" w14:textId="77777777" w:rsidR="00305229" w:rsidRDefault="00305229" w:rsidP="00305229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Banda de tiempo</w:t>
            </w:r>
          </w:p>
        </w:tc>
        <w:tc>
          <w:tcPr>
            <w:tcW w:w="6521" w:type="dxa"/>
            <w:vAlign w:val="center"/>
          </w:tcPr>
          <w:p w14:paraId="7C753080" w14:textId="4174646B" w:rsidR="00417D4C" w:rsidRDefault="00AB3857" w:rsidP="00D717CC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Para </w:t>
            </w:r>
            <w:r w:rsidR="00912681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cada </w:t>
            </w: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banda de tiempo de </w:t>
            </w:r>
            <w:r w:rsidR="00912681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todas las posiciones </w:t>
            </w:r>
            <w:r w:rsidR="002F7B7E">
              <w:rPr>
                <w:rFonts w:cs="Arial"/>
                <w:iCs/>
                <w:sz w:val="18"/>
                <w:szCs w:val="18"/>
                <w:lang w:val="es-CO" w:eastAsia="es-CO"/>
              </w:rPr>
              <w:t>activas y</w:t>
            </w:r>
            <w:r w:rsidR="001E58B9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pasivas</w:t>
            </w:r>
            <w:r w:rsidR="001E58B9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305229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debe </w:t>
            </w:r>
            <w:r w:rsidR="00512C64">
              <w:rPr>
                <w:rFonts w:cs="Arial"/>
                <w:iCs/>
                <w:sz w:val="18"/>
                <w:szCs w:val="18"/>
                <w:lang w:val="es-CO" w:eastAsia="es-CO"/>
              </w:rPr>
              <w:t>registrar</w:t>
            </w:r>
            <w:r w:rsidR="00305229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el código</w:t>
            </w:r>
            <w:r w:rsidR="007428B4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establecido para cada plazo </w:t>
            </w:r>
            <w:r w:rsidR="007A4E1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en </w:t>
            </w:r>
            <w:r w:rsidR="00CF519D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la </w:t>
            </w:r>
            <w:r w:rsidR="00A11A67">
              <w:rPr>
                <w:rFonts w:cs="Arial"/>
                <w:iCs/>
                <w:sz w:val="18"/>
                <w:szCs w:val="18"/>
                <w:lang w:val="es-CO" w:eastAsia="es-CO"/>
              </w:rPr>
              <w:t>T</w:t>
            </w:r>
            <w:r w:rsidR="00CF519D">
              <w:rPr>
                <w:rFonts w:cs="Arial"/>
                <w:iCs/>
                <w:sz w:val="18"/>
                <w:szCs w:val="18"/>
                <w:lang w:val="es-CO" w:eastAsia="es-CO"/>
              </w:rPr>
              <w:t>abla</w:t>
            </w:r>
            <w:r w:rsidR="007428B4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7428B4">
              <w:rPr>
                <w:rFonts w:cs="Arial"/>
                <w:sz w:val="18"/>
                <w:szCs w:val="18"/>
                <w:lang w:val="es-CO" w:eastAsia="es-CO"/>
              </w:rPr>
              <w:t xml:space="preserve">- </w:t>
            </w:r>
            <w:r w:rsidR="007428B4" w:rsidRPr="00F4673F">
              <w:rPr>
                <w:rFonts w:cs="Arial"/>
                <w:sz w:val="18"/>
                <w:szCs w:val="18"/>
                <w:lang w:val="es-CO" w:eastAsia="es-CO"/>
              </w:rPr>
              <w:t>RTILB</w:t>
            </w:r>
            <w:r w:rsidR="00E16A48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2F7B7E">
              <w:rPr>
                <w:rFonts w:cs="Arial"/>
                <w:sz w:val="18"/>
                <w:szCs w:val="18"/>
                <w:lang w:val="es-CO" w:eastAsia="es-CO"/>
              </w:rPr>
              <w:t xml:space="preserve">en la </w:t>
            </w:r>
            <w:r w:rsidR="00E16A48">
              <w:rPr>
                <w:rFonts w:cs="Arial"/>
                <w:sz w:val="18"/>
                <w:szCs w:val="18"/>
                <w:lang w:val="es-CO" w:eastAsia="es-CO"/>
              </w:rPr>
              <w:t xml:space="preserve">hoja </w:t>
            </w:r>
            <w:r w:rsidR="002F7B7E">
              <w:rPr>
                <w:rFonts w:cs="Arial"/>
                <w:sz w:val="18"/>
                <w:szCs w:val="18"/>
                <w:lang w:val="es-CO" w:eastAsia="es-CO"/>
              </w:rPr>
              <w:t>“</w:t>
            </w:r>
            <w:r w:rsidR="00E16A48">
              <w:rPr>
                <w:rFonts w:cs="Arial"/>
                <w:sz w:val="18"/>
                <w:szCs w:val="18"/>
                <w:lang w:val="es-CO" w:eastAsia="es-CO"/>
              </w:rPr>
              <w:t>banda de tiempo</w:t>
            </w:r>
            <w:r w:rsidR="002F7B7E">
              <w:rPr>
                <w:rFonts w:cs="Arial"/>
                <w:sz w:val="18"/>
                <w:szCs w:val="18"/>
                <w:lang w:val="es-CO" w:eastAsia="es-CO"/>
              </w:rPr>
              <w:t>”</w:t>
            </w:r>
            <w:r w:rsidR="00505BAB">
              <w:rPr>
                <w:rFonts w:cs="Arial"/>
                <w:iCs/>
                <w:sz w:val="18"/>
                <w:szCs w:val="18"/>
                <w:lang w:val="es-CO" w:eastAsia="es-CO"/>
              </w:rPr>
              <w:t>.</w:t>
            </w:r>
          </w:p>
        </w:tc>
      </w:tr>
      <w:tr w:rsidR="002F7B7E" w:rsidRPr="00CE21A4" w14:paraId="09866539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5250AC90" w14:textId="2E34094B" w:rsidR="002F7B7E" w:rsidRDefault="00080533" w:rsidP="002E7C1D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6</w:t>
            </w:r>
          </w:p>
        </w:tc>
        <w:tc>
          <w:tcPr>
            <w:tcW w:w="1861" w:type="dxa"/>
            <w:vAlign w:val="center"/>
          </w:tcPr>
          <w:p w14:paraId="7BF90160" w14:textId="23A5F05A" w:rsidR="002F7B7E" w:rsidRDefault="002F7B7E" w:rsidP="002E7C1D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Monto de capital que se reprecia</w:t>
            </w:r>
          </w:p>
        </w:tc>
        <w:tc>
          <w:tcPr>
            <w:tcW w:w="6521" w:type="dxa"/>
            <w:vAlign w:val="center"/>
          </w:tcPr>
          <w:p w14:paraId="70806A99" w14:textId="66C11ED2" w:rsidR="002F7B7E" w:rsidRDefault="00825821" w:rsidP="002F7B7E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R</w:t>
            </w:r>
            <w:r w:rsidR="002F7B7E" w:rsidRPr="000F4AC8">
              <w:rPr>
                <w:rFonts w:cs="Arial"/>
                <w:iCs/>
                <w:sz w:val="18"/>
                <w:szCs w:val="18"/>
                <w:lang w:val="es-CO" w:eastAsia="es-CO"/>
              </w:rPr>
              <w:t>egistr</w:t>
            </w: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e</w:t>
            </w:r>
            <w:r w:rsidR="002F7B7E" w:rsidRPr="000F4AC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la sumatoria de los montos nominales y/o de capital de las correspondientes</w:t>
            </w:r>
            <w:r w:rsidR="002F7B7E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posiciones activas y</w:t>
            </w:r>
            <w:r w:rsidR="002F7B7E" w:rsidRPr="000F4AC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pasivas, indexadas a la respectiva tasa de interés y moneda.</w:t>
            </w:r>
          </w:p>
        </w:tc>
      </w:tr>
      <w:tr w:rsidR="002F7B7E" w:rsidRPr="00CE21A4" w14:paraId="7C753085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C753082" w14:textId="5AEDFD76" w:rsidR="002F7B7E" w:rsidRDefault="00080533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7</w:t>
            </w:r>
          </w:p>
        </w:tc>
        <w:tc>
          <w:tcPr>
            <w:tcW w:w="1861" w:type="dxa"/>
            <w:vAlign w:val="center"/>
          </w:tcPr>
          <w:p w14:paraId="7C753083" w14:textId="632558AA" w:rsidR="002F7B7E" w:rsidRDefault="002F7B7E" w:rsidP="00305229">
            <w:pPr>
              <w:rPr>
                <w:rFonts w:cs="Arial"/>
                <w:sz w:val="18"/>
                <w:szCs w:val="18"/>
                <w:lang w:val="es-CO" w:eastAsia="es-CO"/>
              </w:rPr>
            </w:pPr>
            <w:r w:rsidRPr="00ED3EE4">
              <w:rPr>
                <w:rFonts w:cs="Arial"/>
                <w:sz w:val="18"/>
                <w:szCs w:val="18"/>
                <w:lang w:val="es-CO" w:eastAsia="es-CO"/>
              </w:rPr>
              <w:t xml:space="preserve">Flujo de capital </w:t>
            </w:r>
          </w:p>
        </w:tc>
        <w:tc>
          <w:tcPr>
            <w:tcW w:w="6521" w:type="dxa"/>
            <w:vAlign w:val="center"/>
          </w:tcPr>
          <w:p w14:paraId="7C753084" w14:textId="2D63019C" w:rsidR="002F7B7E" w:rsidRDefault="44573993" w:rsidP="0C90AD66">
            <w:pPr>
              <w:jc w:val="both"/>
              <w:rPr>
                <w:rFonts w:cs="Arial"/>
                <w:sz w:val="18"/>
                <w:szCs w:val="18"/>
                <w:lang w:val="es-CO" w:eastAsia="es-CO"/>
              </w:rPr>
            </w:pPr>
            <w:r w:rsidRPr="0C90AD66">
              <w:rPr>
                <w:rFonts w:cs="Arial"/>
                <w:sz w:val="18"/>
                <w:szCs w:val="18"/>
                <w:lang w:val="es-CO" w:eastAsia="es-CO"/>
              </w:rPr>
              <w:t>R</w:t>
            </w:r>
            <w:r w:rsidR="71E64D84" w:rsidRPr="0C90AD66">
              <w:rPr>
                <w:rFonts w:cs="Arial"/>
                <w:sz w:val="18"/>
                <w:szCs w:val="18"/>
                <w:lang w:val="es-CO" w:eastAsia="es-CO"/>
              </w:rPr>
              <w:t>egistr</w:t>
            </w:r>
            <w:r w:rsidRPr="0C90AD66">
              <w:rPr>
                <w:rFonts w:cs="Arial"/>
                <w:sz w:val="18"/>
                <w:szCs w:val="18"/>
                <w:lang w:val="es-CO" w:eastAsia="es-CO"/>
              </w:rPr>
              <w:t>e</w:t>
            </w:r>
            <w:r w:rsidR="71E64D84" w:rsidRPr="0C90AD66">
              <w:rPr>
                <w:rFonts w:cs="Arial"/>
                <w:sz w:val="18"/>
                <w:szCs w:val="18"/>
                <w:lang w:val="es-CO" w:eastAsia="es-CO"/>
              </w:rPr>
              <w:t xml:space="preserve"> la sumatoria de los montos correspondientes a los flujos nominales y/o de capital de las posiciones activas y pasivas, indexadas a la respectiva tasa de interés y moneda.</w:t>
            </w:r>
          </w:p>
        </w:tc>
      </w:tr>
      <w:tr w:rsidR="002F7B7E" w:rsidRPr="00CE21A4" w14:paraId="65CF9CD4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3F13C98D" w14:textId="5BBEDC5D" w:rsidR="002F7B7E" w:rsidRDefault="00080533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8</w:t>
            </w:r>
          </w:p>
        </w:tc>
        <w:tc>
          <w:tcPr>
            <w:tcW w:w="1861" w:type="dxa"/>
            <w:vAlign w:val="center"/>
          </w:tcPr>
          <w:p w14:paraId="7527F2DF" w14:textId="264BE48E" w:rsidR="002F7B7E" w:rsidDel="00891054" w:rsidRDefault="002F7B7E" w:rsidP="00305229">
            <w:pPr>
              <w:rPr>
                <w:rFonts w:cs="Arial"/>
                <w:sz w:val="18"/>
                <w:szCs w:val="18"/>
                <w:lang w:val="es-CO" w:eastAsia="es-CO"/>
              </w:rPr>
            </w:pPr>
            <w:r w:rsidRPr="00ED3EE4">
              <w:rPr>
                <w:rFonts w:cs="Arial"/>
                <w:sz w:val="18"/>
                <w:szCs w:val="18"/>
                <w:lang w:val="es-CO" w:eastAsia="es-CO"/>
              </w:rPr>
              <w:t>Flujo de intereses</w:t>
            </w:r>
          </w:p>
        </w:tc>
        <w:tc>
          <w:tcPr>
            <w:tcW w:w="6521" w:type="dxa"/>
            <w:vAlign w:val="center"/>
          </w:tcPr>
          <w:p w14:paraId="189D4E40" w14:textId="14CDD6C5" w:rsidR="002F7B7E" w:rsidRPr="001D0112" w:rsidRDefault="00825821" w:rsidP="00916EFD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R</w:t>
            </w:r>
            <w:r w:rsidR="002F7B7E" w:rsidRPr="001D5BE1">
              <w:rPr>
                <w:rFonts w:cs="Arial"/>
                <w:iCs/>
                <w:sz w:val="18"/>
                <w:szCs w:val="18"/>
                <w:lang w:val="es-CO" w:eastAsia="es-CO"/>
              </w:rPr>
              <w:t>egistr</w:t>
            </w: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e</w:t>
            </w:r>
            <w:r w:rsidR="002F7B7E" w:rsidRPr="001D5BE1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los </w:t>
            </w:r>
            <w:r w:rsidR="002F7B7E">
              <w:rPr>
                <w:rFonts w:cs="Arial"/>
                <w:iCs/>
                <w:sz w:val="18"/>
                <w:szCs w:val="18"/>
                <w:lang w:val="es-CO" w:eastAsia="es-CO"/>
              </w:rPr>
              <w:t>montos correspondientes a los flujos</w:t>
            </w:r>
            <w:r w:rsidR="002F7B7E" w:rsidRPr="001D5BE1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  <w:r w:rsidR="002F7B7E">
              <w:rPr>
                <w:rFonts w:cs="Arial"/>
                <w:iCs/>
                <w:sz w:val="18"/>
                <w:szCs w:val="18"/>
                <w:lang w:val="es-CO" w:eastAsia="es-CO"/>
              </w:rPr>
              <w:t>de intereses</w:t>
            </w:r>
            <w:r w:rsidR="002F7B7E" w:rsidRPr="001D5BE1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de las posiciones activas </w:t>
            </w:r>
            <w:r w:rsidR="002F7B7E" w:rsidRPr="00F141D7">
              <w:rPr>
                <w:rFonts w:cs="Arial"/>
                <w:sz w:val="18"/>
                <w:szCs w:val="18"/>
                <w:lang w:val="es-CO" w:eastAsia="es-CO"/>
              </w:rPr>
              <w:t>y</w:t>
            </w:r>
            <w:r w:rsidR="002F7B7E" w:rsidRPr="001D5BE1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pasivas, indexadas a la respectiva tasa de interés y moneda</w:t>
            </w:r>
            <w:r w:rsidR="002F7B7E">
              <w:rPr>
                <w:rFonts w:cs="Arial"/>
                <w:iCs/>
                <w:sz w:val="18"/>
                <w:szCs w:val="18"/>
                <w:lang w:val="es-CO" w:eastAsia="es-CO"/>
              </w:rPr>
              <w:t>.</w:t>
            </w:r>
          </w:p>
        </w:tc>
      </w:tr>
      <w:tr w:rsidR="002F7B7E" w:rsidRPr="00CE21A4" w14:paraId="56E52A69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A8A9F43" w14:textId="5AD99025" w:rsidR="002F7B7E" w:rsidRPr="00ED3EE4" w:rsidRDefault="00080533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9</w:t>
            </w:r>
          </w:p>
        </w:tc>
        <w:tc>
          <w:tcPr>
            <w:tcW w:w="1861" w:type="dxa"/>
            <w:vAlign w:val="center"/>
          </w:tcPr>
          <w:p w14:paraId="330CC7B3" w14:textId="648589B1" w:rsidR="002F7B7E" w:rsidRPr="00ED3EE4" w:rsidRDefault="002F7B7E" w:rsidP="00891054">
            <w:pPr>
              <w:rPr>
                <w:rFonts w:cs="Arial"/>
                <w:sz w:val="18"/>
                <w:szCs w:val="18"/>
                <w:lang w:val="es-CO" w:eastAsia="es-CO"/>
              </w:rPr>
            </w:pPr>
            <w:r w:rsidRPr="00CC5758">
              <w:rPr>
                <w:rFonts w:cs="Arial"/>
                <w:sz w:val="18"/>
                <w:szCs w:val="18"/>
                <w:lang w:val="es-CO" w:eastAsia="es-CO"/>
              </w:rPr>
              <w:t>T</w:t>
            </w:r>
            <w:r>
              <w:rPr>
                <w:rFonts w:cs="Arial"/>
                <w:sz w:val="18"/>
                <w:szCs w:val="18"/>
                <w:lang w:val="es-CO" w:eastAsia="es-CO"/>
              </w:rPr>
              <w:t>asa</w:t>
            </w:r>
            <w:r w:rsidRPr="00CC5758">
              <w:rPr>
                <w:rFonts w:cs="Arial"/>
                <w:sz w:val="18"/>
                <w:szCs w:val="18"/>
                <w:lang w:val="es-CO" w:eastAsia="es-CO"/>
              </w:rPr>
              <w:t xml:space="preserve"> de interés </w:t>
            </w:r>
            <w:r>
              <w:rPr>
                <w:rFonts w:cs="Arial"/>
                <w:sz w:val="18"/>
                <w:szCs w:val="18"/>
                <w:lang w:val="es-CO" w:eastAsia="es-CO"/>
              </w:rPr>
              <w:t>promedio ponderada</w:t>
            </w:r>
            <w:r w:rsidRPr="00CC5758">
              <w:rPr>
                <w:rFonts w:cs="Arial"/>
                <w:sz w:val="18"/>
                <w:szCs w:val="18"/>
                <w:lang w:val="es-CO" w:eastAsia="es-CO"/>
              </w:rPr>
              <w:t xml:space="preserve"> (%)</w:t>
            </w:r>
          </w:p>
        </w:tc>
        <w:tc>
          <w:tcPr>
            <w:tcW w:w="6521" w:type="dxa"/>
            <w:vAlign w:val="center"/>
          </w:tcPr>
          <w:p w14:paraId="0C55E955" w14:textId="52689ED1" w:rsidR="002F7B7E" w:rsidRPr="001D5BE1" w:rsidRDefault="700DFF9B" w:rsidP="501EE430">
            <w:pPr>
              <w:jc w:val="both"/>
              <w:rPr>
                <w:rFonts w:cs="Arial"/>
                <w:sz w:val="18"/>
                <w:szCs w:val="18"/>
                <w:lang w:val="es-CO" w:eastAsia="es-CO"/>
              </w:rPr>
            </w:pPr>
            <w:r w:rsidRPr="0C90AD66">
              <w:rPr>
                <w:rFonts w:cs="Arial"/>
                <w:sz w:val="18"/>
                <w:szCs w:val="18"/>
                <w:lang w:val="es-CO" w:eastAsia="es-CO"/>
              </w:rPr>
              <w:t>R</w:t>
            </w:r>
            <w:r w:rsidR="71E64D84" w:rsidRPr="0C90AD66">
              <w:rPr>
                <w:rFonts w:cs="Arial"/>
                <w:sz w:val="18"/>
                <w:szCs w:val="18"/>
                <w:lang w:val="es-CO" w:eastAsia="es-CO"/>
              </w:rPr>
              <w:t>egistr</w:t>
            </w:r>
            <w:r w:rsidRPr="0C90AD66">
              <w:rPr>
                <w:rFonts w:cs="Arial"/>
                <w:sz w:val="18"/>
                <w:szCs w:val="18"/>
                <w:lang w:val="es-CO" w:eastAsia="es-CO"/>
              </w:rPr>
              <w:t>e</w:t>
            </w:r>
            <w:r w:rsidR="71E64D84" w:rsidRPr="0C90AD66">
              <w:rPr>
                <w:rFonts w:cs="Arial"/>
                <w:sz w:val="18"/>
                <w:szCs w:val="18"/>
                <w:lang w:val="es-CO" w:eastAsia="es-CO"/>
              </w:rPr>
              <w:t xml:space="preserve"> la tasa efectiva anual promedio ponderada compuesta (incluido el spread) </w:t>
            </w:r>
            <w:r w:rsidR="66D8375B" w:rsidRPr="0C90AD66">
              <w:rPr>
                <w:rFonts w:cs="Arial"/>
                <w:sz w:val="18"/>
                <w:szCs w:val="18"/>
                <w:lang w:val="es-CO" w:eastAsia="es-CO"/>
              </w:rPr>
              <w:t>por</w:t>
            </w:r>
            <w:r w:rsidR="71E64D84" w:rsidRPr="0C90AD66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66D8375B" w:rsidRPr="0C90AD66">
              <w:rPr>
                <w:rFonts w:cs="Arial"/>
                <w:sz w:val="18"/>
                <w:szCs w:val="18"/>
                <w:lang w:val="es-CO" w:eastAsia="es-CO"/>
              </w:rPr>
              <w:t xml:space="preserve">tipo de tasa, moneda y </w:t>
            </w:r>
            <w:r w:rsidR="71E64D84" w:rsidRPr="0C90AD66">
              <w:rPr>
                <w:rFonts w:cs="Arial"/>
                <w:sz w:val="18"/>
                <w:szCs w:val="18"/>
                <w:lang w:val="es-CO" w:eastAsia="es-CO"/>
              </w:rPr>
              <w:t>banda de tiempo</w:t>
            </w:r>
            <w:r w:rsidR="22310534" w:rsidRPr="0C90AD66">
              <w:rPr>
                <w:rFonts w:cs="Arial"/>
                <w:sz w:val="18"/>
                <w:szCs w:val="18"/>
                <w:lang w:val="es-CO" w:eastAsia="es-CO"/>
              </w:rPr>
              <w:t>,</w:t>
            </w:r>
            <w:r w:rsidR="66D8375B" w:rsidRPr="0C90AD66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71E64D84" w:rsidRPr="0C90AD66">
              <w:rPr>
                <w:rFonts w:cs="Arial"/>
                <w:sz w:val="18"/>
                <w:szCs w:val="18"/>
                <w:lang w:val="es-CO" w:eastAsia="es-CO"/>
              </w:rPr>
              <w:t>correspondiente</w:t>
            </w:r>
            <w:r w:rsidR="22310534" w:rsidRPr="0C90AD66">
              <w:rPr>
                <w:rFonts w:cs="Arial"/>
                <w:sz w:val="18"/>
                <w:szCs w:val="18"/>
                <w:lang w:val="es-CO" w:eastAsia="es-CO"/>
              </w:rPr>
              <w:t>s</w:t>
            </w:r>
            <w:r w:rsidR="71E64D84" w:rsidRPr="0C90AD66">
              <w:rPr>
                <w:rFonts w:cs="Arial"/>
                <w:sz w:val="18"/>
                <w:szCs w:val="18"/>
                <w:lang w:val="es-CO" w:eastAsia="es-CO"/>
              </w:rPr>
              <w:t>.</w:t>
            </w:r>
          </w:p>
        </w:tc>
      </w:tr>
      <w:tr w:rsidR="002F7B7E" w:rsidRPr="00CE21A4" w14:paraId="7C75308D" w14:textId="77777777" w:rsidTr="0C90AD66">
        <w:trPr>
          <w:trHeight w:val="364"/>
        </w:trPr>
        <w:tc>
          <w:tcPr>
            <w:tcW w:w="989" w:type="dxa"/>
            <w:vAlign w:val="center"/>
          </w:tcPr>
          <w:p w14:paraId="7C75308A" w14:textId="259C63CA" w:rsidR="002F7B7E" w:rsidRPr="00CC5758" w:rsidRDefault="71E64D84" w:rsidP="00305229">
            <w:pPr>
              <w:jc w:val="center"/>
              <w:rPr>
                <w:rFonts w:cs="Arial"/>
                <w:sz w:val="18"/>
                <w:szCs w:val="18"/>
                <w:highlight w:val="lightGray"/>
                <w:lang w:val="es-CO" w:eastAsia="es-CO"/>
              </w:rPr>
            </w:pPr>
            <w:r w:rsidRPr="0C90AD66">
              <w:rPr>
                <w:rFonts w:cs="Arial"/>
                <w:sz w:val="18"/>
                <w:szCs w:val="18"/>
                <w:lang w:val="es-CO" w:eastAsia="es-CO"/>
              </w:rPr>
              <w:t>1</w:t>
            </w:r>
            <w:r w:rsidR="01E912ED" w:rsidRPr="0C90AD66">
              <w:rPr>
                <w:rFonts w:cs="Arial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861" w:type="dxa"/>
            <w:vAlign w:val="center"/>
          </w:tcPr>
          <w:p w14:paraId="7C75308B" w14:textId="77E1B955" w:rsidR="002F7B7E" w:rsidRPr="00CC5758" w:rsidRDefault="002F7B7E" w:rsidP="00891054">
            <w:pPr>
              <w:rPr>
                <w:rFonts w:cs="Arial"/>
                <w:sz w:val="18"/>
                <w:szCs w:val="18"/>
                <w:highlight w:val="lightGray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Duración</w:t>
            </w:r>
          </w:p>
        </w:tc>
        <w:tc>
          <w:tcPr>
            <w:tcW w:w="6521" w:type="dxa"/>
            <w:vAlign w:val="center"/>
          </w:tcPr>
          <w:p w14:paraId="7C75308C" w14:textId="1849E5A8" w:rsidR="002F7B7E" w:rsidRPr="00116CD9" w:rsidRDefault="75314F9C" w:rsidP="0C90AD66">
            <w:pPr>
              <w:jc w:val="both"/>
              <w:rPr>
                <w:rFonts w:cs="Arial"/>
                <w:sz w:val="18"/>
                <w:szCs w:val="18"/>
                <w:lang w:val="es-CO" w:eastAsia="es-CO"/>
              </w:rPr>
            </w:pPr>
            <w:r w:rsidRPr="0C90AD66">
              <w:rPr>
                <w:rFonts w:cs="Arial"/>
                <w:sz w:val="18"/>
                <w:szCs w:val="18"/>
                <w:lang w:eastAsia="es-CO"/>
              </w:rPr>
              <w:t>R</w:t>
            </w:r>
            <w:r w:rsidR="71E64D84" w:rsidRPr="0C90AD66">
              <w:rPr>
                <w:rFonts w:cs="Arial"/>
                <w:sz w:val="18"/>
                <w:szCs w:val="18"/>
                <w:lang w:eastAsia="es-CO"/>
              </w:rPr>
              <w:t>egistr</w:t>
            </w:r>
            <w:r w:rsidR="4BED850A" w:rsidRPr="0C90AD66">
              <w:rPr>
                <w:rFonts w:cs="Arial"/>
                <w:sz w:val="18"/>
                <w:szCs w:val="18"/>
                <w:lang w:eastAsia="es-CO"/>
              </w:rPr>
              <w:t>e</w:t>
            </w:r>
            <w:r w:rsidR="71E64D84" w:rsidRPr="0C90AD66">
              <w:rPr>
                <w:rFonts w:cs="Arial"/>
                <w:sz w:val="18"/>
                <w:szCs w:val="18"/>
                <w:lang w:eastAsia="es-CO"/>
              </w:rPr>
              <w:t xml:space="preserve"> la duración</w:t>
            </w:r>
            <w:r w:rsidR="005E4996">
              <w:rPr>
                <w:rFonts w:cs="Arial"/>
                <w:sz w:val="18"/>
                <w:szCs w:val="18"/>
                <w:lang w:eastAsia="es-CO"/>
              </w:rPr>
              <w:t xml:space="preserve">, en años base 365, </w:t>
            </w:r>
            <w:r w:rsidR="71E64D84" w:rsidRPr="0C90AD66">
              <w:rPr>
                <w:rFonts w:cs="Arial"/>
                <w:sz w:val="18"/>
                <w:szCs w:val="18"/>
                <w:lang w:eastAsia="es-CO"/>
              </w:rPr>
              <w:t>de las respectivas posiciones activas y pasivas.</w:t>
            </w:r>
          </w:p>
        </w:tc>
      </w:tr>
    </w:tbl>
    <w:p w14:paraId="7C753093" w14:textId="77777777" w:rsidR="00F8294D" w:rsidRPr="00F141D7" w:rsidRDefault="00F8294D" w:rsidP="0088036D">
      <w:pPr>
        <w:jc w:val="both"/>
        <w:rPr>
          <w:rFonts w:cs="Arial"/>
          <w:sz w:val="18"/>
          <w:szCs w:val="18"/>
        </w:rPr>
      </w:pPr>
    </w:p>
    <w:p w14:paraId="3C5031CA" w14:textId="667DFBA2" w:rsidR="6DCBDBAD" w:rsidRPr="00F141D7" w:rsidRDefault="6DCBDBAD" w:rsidP="31F0A595">
      <w:pPr>
        <w:jc w:val="both"/>
        <w:rPr>
          <w:rFonts w:cs="Arial"/>
          <w:b/>
          <w:sz w:val="18"/>
          <w:szCs w:val="18"/>
        </w:rPr>
      </w:pPr>
    </w:p>
    <w:sectPr w:rsidR="6DCBDBAD" w:rsidRPr="00F141D7" w:rsidSect="00FF27F5">
      <w:headerReference w:type="default" r:id="rId12"/>
      <w:footerReference w:type="default" r:id="rId13"/>
      <w:pgSz w:w="12242" w:h="18722" w:code="14"/>
      <w:pgMar w:top="1134" w:right="1134" w:bottom="1701" w:left="1701" w:header="680" w:footer="567" w:gutter="0"/>
      <w:pgNumType w:start="246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A7603" w14:textId="77777777" w:rsidR="00B83BD8" w:rsidRDefault="00B83BD8">
      <w:r>
        <w:separator/>
      </w:r>
    </w:p>
  </w:endnote>
  <w:endnote w:type="continuationSeparator" w:id="0">
    <w:p w14:paraId="32757167" w14:textId="77777777" w:rsidR="00B83BD8" w:rsidRDefault="00B83BD8">
      <w:r>
        <w:continuationSeparator/>
      </w:r>
    </w:p>
  </w:endnote>
  <w:endnote w:type="continuationNotice" w:id="1">
    <w:p w14:paraId="48CD5409" w14:textId="77777777" w:rsidR="00B83BD8" w:rsidRDefault="00B83B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309D" w14:textId="3FD39436" w:rsidR="00891054" w:rsidRPr="00A70FDA" w:rsidRDefault="00891054" w:rsidP="0088036D">
    <w:pPr>
      <w:pStyle w:val="Piedepgina"/>
      <w:tabs>
        <w:tab w:val="clear" w:pos="8504"/>
        <w:tab w:val="right" w:pos="8789"/>
      </w:tabs>
      <w:ind w:right="360"/>
      <w:rPr>
        <w:b/>
      </w:rPr>
    </w:pPr>
    <w:r w:rsidRPr="00A70FDA">
      <w:rPr>
        <w:b/>
      </w:rPr>
      <w:t>Circular Externa     de 202</w:t>
    </w:r>
    <w:r w:rsidR="004D64AC">
      <w:rPr>
        <w:b/>
      </w:rPr>
      <w:t>2</w:t>
    </w:r>
    <w:r w:rsidRPr="00A70FDA">
      <w:rPr>
        <w:b/>
      </w:rPr>
      <w:t xml:space="preserve"> </w:t>
    </w:r>
    <w:r w:rsidRPr="00A70FDA">
      <w:rPr>
        <w:b/>
      </w:rPr>
      <w:tab/>
    </w:r>
    <w:r w:rsidRPr="00A70FDA">
      <w:rPr>
        <w:b/>
      </w:rPr>
      <w:tab/>
    </w:r>
    <w:r w:rsidR="00526BF2">
      <w:rPr>
        <w:b/>
      </w:rPr>
      <w:t>Marzo</w:t>
    </w:r>
    <w:r w:rsidR="003951D2">
      <w:rPr>
        <w:b/>
      </w:rPr>
      <w:t xml:space="preserve"> </w:t>
    </w:r>
    <w:r w:rsidRPr="00A70FDA">
      <w:rPr>
        <w:b/>
      </w:rPr>
      <w:t>de 202</w:t>
    </w:r>
    <w:r w:rsidR="004D64AC">
      <w:rPr>
        <w:b/>
      </w:rPr>
      <w:t>2</w:t>
    </w:r>
  </w:p>
  <w:p w14:paraId="7C75309E" w14:textId="77777777" w:rsidR="00891054" w:rsidRPr="00A70FDA" w:rsidRDefault="00891054" w:rsidP="0088036D">
    <w:pPr>
      <w:pStyle w:val="Piedepgina"/>
      <w:ind w:right="360"/>
      <w:rPr>
        <w:b/>
        <w:sz w:val="24"/>
        <w:szCs w:val="24"/>
      </w:rPr>
    </w:pPr>
    <w:r w:rsidRPr="00A70FDA">
      <w:rPr>
        <w:b/>
      </w:rPr>
      <w:t>Proforma F.1000-XXX (Formato XXX</w:t>
    </w:r>
    <w:r w:rsidRPr="00A70FDA">
      <w:rPr>
        <w:b/>
        <w:sz w:val="24"/>
        <w:szCs w:val="24"/>
      </w:rPr>
      <w:t>)</w:t>
    </w:r>
  </w:p>
  <w:p w14:paraId="7C75309F" w14:textId="77777777" w:rsidR="00891054" w:rsidRDefault="00891054">
    <w:pPr>
      <w:pStyle w:val="Piedepgin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DA046" w14:textId="77777777" w:rsidR="00B83BD8" w:rsidRDefault="00B83BD8">
      <w:r>
        <w:separator/>
      </w:r>
    </w:p>
  </w:footnote>
  <w:footnote w:type="continuationSeparator" w:id="0">
    <w:p w14:paraId="01744497" w14:textId="77777777" w:rsidR="00B83BD8" w:rsidRDefault="00B83BD8">
      <w:r>
        <w:continuationSeparator/>
      </w:r>
    </w:p>
  </w:footnote>
  <w:footnote w:type="continuationNotice" w:id="1">
    <w:p w14:paraId="6D76E472" w14:textId="77777777" w:rsidR="00B83BD8" w:rsidRDefault="00B83B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3098" w14:textId="77777777" w:rsidR="00891054" w:rsidRDefault="00891054" w:rsidP="00A82F1E">
    <w:pPr>
      <w:pStyle w:val="Encabezado"/>
      <w:jc w:val="center"/>
      <w:rPr>
        <w:rFonts w:cs="Arial"/>
        <w:b/>
        <w:sz w:val="24"/>
        <w:szCs w:val="24"/>
      </w:rPr>
    </w:pPr>
    <w:r>
      <w:rPr>
        <w:rFonts w:cs="Arial"/>
        <w:b/>
        <w:sz w:val="24"/>
        <w:szCs w:val="24"/>
      </w:rPr>
      <w:t>SUPERINTENDENCIA FINANCIERA DE COLOMBIA</w:t>
    </w:r>
  </w:p>
  <w:p w14:paraId="7C753099" w14:textId="77777777" w:rsidR="00891054" w:rsidRDefault="00891054" w:rsidP="00A82F1E">
    <w:pPr>
      <w:pStyle w:val="Encabezado"/>
      <w:jc w:val="center"/>
      <w:rPr>
        <w:rFonts w:cs="Arial"/>
        <w:b/>
        <w:sz w:val="24"/>
        <w:szCs w:val="24"/>
      </w:rPr>
    </w:pPr>
  </w:p>
  <w:p w14:paraId="7C75309A" w14:textId="77777777" w:rsidR="00891054" w:rsidRDefault="00891054" w:rsidP="00A82F1E">
    <w:pPr>
      <w:pStyle w:val="Encabezado"/>
    </w:pPr>
  </w:p>
  <w:p w14:paraId="7C75309B" w14:textId="77777777" w:rsidR="00891054" w:rsidRPr="004C5FCE" w:rsidRDefault="00891054" w:rsidP="00A82F1E">
    <w:pPr>
      <w:pStyle w:val="Encabezado"/>
      <w:rPr>
        <w:b/>
      </w:rPr>
    </w:pPr>
    <w:r w:rsidRPr="004C5FCE">
      <w:rPr>
        <w:b/>
      </w:rPr>
      <w:t>ANEXO l - REMISIÓN DE INFORMACIÓN</w:t>
    </w:r>
  </w:p>
  <w:p w14:paraId="3409695E" w14:textId="1A9C8DBF" w:rsidR="00BC393A" w:rsidRPr="00A82F1E" w:rsidRDefault="00891054" w:rsidP="00A82F1E">
    <w:pPr>
      <w:pStyle w:val="Encabezado"/>
      <w:rPr>
        <w:lang w:val="pt-BR"/>
      </w:rPr>
    </w:pPr>
    <w:r w:rsidRPr="004C5FCE">
      <w:rPr>
        <w:b/>
        <w:lang w:val="pt-BR"/>
      </w:rPr>
      <w:t>PARTE I - PROFORMAS F</w:t>
    </w:r>
    <w:r>
      <w:rPr>
        <w:b/>
        <w:lang w:val="pt-BR"/>
      </w:rPr>
      <w:t>.1000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1411F"/>
    <w:multiLevelType w:val="singleLevel"/>
    <w:tmpl w:val="E1C86A6C"/>
    <w:lvl w:ilvl="0">
      <w:start w:val="2"/>
      <w:numFmt w:val="lowerLetter"/>
      <w:lvlText w:val="%1. "/>
      <w:legacy w:legacy="1" w:legacySpace="0" w:legacyIndent="283"/>
      <w:lvlJc w:val="left"/>
      <w:pPr>
        <w:ind w:left="491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1" w15:restartNumberingAfterBreak="0">
    <w:nsid w:val="1E3505CE"/>
    <w:multiLevelType w:val="singleLevel"/>
    <w:tmpl w:val="B1A0EBE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2" w15:restartNumberingAfterBreak="0">
    <w:nsid w:val="1FD0329D"/>
    <w:multiLevelType w:val="hybridMultilevel"/>
    <w:tmpl w:val="B6FC53F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35365A"/>
    <w:multiLevelType w:val="hybridMultilevel"/>
    <w:tmpl w:val="C5362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14D8B"/>
    <w:multiLevelType w:val="singleLevel"/>
    <w:tmpl w:val="48FC4B2E"/>
    <w:lvl w:ilvl="0">
      <w:start w:val="3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5" w15:restartNumberingAfterBreak="0">
    <w:nsid w:val="26913F2E"/>
    <w:multiLevelType w:val="hybridMultilevel"/>
    <w:tmpl w:val="36828ADE"/>
    <w:lvl w:ilvl="0" w:tplc="C9101C9E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4349D0"/>
    <w:multiLevelType w:val="hybridMultilevel"/>
    <w:tmpl w:val="2C38ED50"/>
    <w:lvl w:ilvl="0" w:tplc="240A0017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E46A7D"/>
    <w:multiLevelType w:val="singleLevel"/>
    <w:tmpl w:val="2FCE5F4C"/>
    <w:lvl w:ilvl="0">
      <w:start w:val="3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8" w15:restartNumberingAfterBreak="0">
    <w:nsid w:val="2FE76AF7"/>
    <w:multiLevelType w:val="hybridMultilevel"/>
    <w:tmpl w:val="63308A4C"/>
    <w:lvl w:ilvl="0" w:tplc="C9101C9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F519B2"/>
    <w:multiLevelType w:val="singleLevel"/>
    <w:tmpl w:val="01FED0D4"/>
    <w:lvl w:ilvl="0">
      <w:start w:val="1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10" w15:restartNumberingAfterBreak="0">
    <w:nsid w:val="4358545D"/>
    <w:multiLevelType w:val="singleLevel"/>
    <w:tmpl w:val="62CE0E44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1" w15:restartNumberingAfterBreak="0">
    <w:nsid w:val="4872794F"/>
    <w:multiLevelType w:val="singleLevel"/>
    <w:tmpl w:val="5B449C8E"/>
    <w:lvl w:ilvl="0">
      <w:start w:val="2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2" w15:restartNumberingAfterBreak="0">
    <w:nsid w:val="492550E3"/>
    <w:multiLevelType w:val="singleLevel"/>
    <w:tmpl w:val="B470C1CA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3" w15:restartNumberingAfterBreak="0">
    <w:nsid w:val="4FCB5587"/>
    <w:multiLevelType w:val="singleLevel"/>
    <w:tmpl w:val="D98444C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4" w15:restartNumberingAfterBreak="0">
    <w:nsid w:val="55590CF6"/>
    <w:multiLevelType w:val="singleLevel"/>
    <w:tmpl w:val="F5601F7A"/>
    <w:lvl w:ilvl="0">
      <w:start w:val="4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15" w15:restartNumberingAfterBreak="0">
    <w:nsid w:val="5B9535FE"/>
    <w:multiLevelType w:val="singleLevel"/>
    <w:tmpl w:val="3BBE604C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6" w15:restartNumberingAfterBreak="0">
    <w:nsid w:val="630A52EB"/>
    <w:multiLevelType w:val="singleLevel"/>
    <w:tmpl w:val="9766AF9C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7" w15:restartNumberingAfterBreak="0">
    <w:nsid w:val="76C94C02"/>
    <w:multiLevelType w:val="hybridMultilevel"/>
    <w:tmpl w:val="B6E29CAC"/>
    <w:lvl w:ilvl="0" w:tplc="4D38C42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B53204"/>
    <w:multiLevelType w:val="hybridMultilevel"/>
    <w:tmpl w:val="DFB0EC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50BAF"/>
    <w:multiLevelType w:val="hybridMultilevel"/>
    <w:tmpl w:val="F266D676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4"/>
  </w:num>
  <w:num w:numId="5">
    <w:abstractNumId w:val="16"/>
  </w:num>
  <w:num w:numId="6">
    <w:abstractNumId w:val="11"/>
  </w:num>
  <w:num w:numId="7">
    <w:abstractNumId w:val="7"/>
  </w:num>
  <w:num w:numId="8">
    <w:abstractNumId w:val="1"/>
  </w:num>
  <w:num w:numId="9">
    <w:abstractNumId w:val="10"/>
  </w:num>
  <w:num w:numId="10">
    <w:abstractNumId w:val="15"/>
  </w:num>
  <w:num w:numId="11">
    <w:abstractNumId w:val="12"/>
  </w:num>
  <w:num w:numId="12">
    <w:abstractNumId w:val="13"/>
  </w:num>
  <w:num w:numId="13">
    <w:abstractNumId w:val="18"/>
  </w:num>
  <w:num w:numId="14">
    <w:abstractNumId w:val="8"/>
  </w:num>
  <w:num w:numId="15">
    <w:abstractNumId w:val="5"/>
  </w:num>
  <w:num w:numId="16">
    <w:abstractNumId w:val="3"/>
  </w:num>
  <w:num w:numId="17">
    <w:abstractNumId w:val="17"/>
  </w:num>
  <w:num w:numId="18">
    <w:abstractNumId w:val="6"/>
  </w:num>
  <w:num w:numId="19">
    <w:abstractNumId w:val="1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4C2"/>
    <w:rsid w:val="00007336"/>
    <w:rsid w:val="00012F84"/>
    <w:rsid w:val="0001521A"/>
    <w:rsid w:val="000156A3"/>
    <w:rsid w:val="00015DA1"/>
    <w:rsid w:val="00020A7B"/>
    <w:rsid w:val="0002156C"/>
    <w:rsid w:val="00021611"/>
    <w:rsid w:val="00021F00"/>
    <w:rsid w:val="00024495"/>
    <w:rsid w:val="00024EFB"/>
    <w:rsid w:val="0002527A"/>
    <w:rsid w:val="000311B2"/>
    <w:rsid w:val="00033F79"/>
    <w:rsid w:val="00035C61"/>
    <w:rsid w:val="0003729F"/>
    <w:rsid w:val="000421C1"/>
    <w:rsid w:val="000451A3"/>
    <w:rsid w:val="000451D5"/>
    <w:rsid w:val="0004628F"/>
    <w:rsid w:val="00046BF7"/>
    <w:rsid w:val="00051F91"/>
    <w:rsid w:val="00053557"/>
    <w:rsid w:val="000567FC"/>
    <w:rsid w:val="00060D9B"/>
    <w:rsid w:val="0006166E"/>
    <w:rsid w:val="00062717"/>
    <w:rsid w:val="00062B19"/>
    <w:rsid w:val="000643A9"/>
    <w:rsid w:val="000679DB"/>
    <w:rsid w:val="00067FCF"/>
    <w:rsid w:val="00071F45"/>
    <w:rsid w:val="00072526"/>
    <w:rsid w:val="000727C2"/>
    <w:rsid w:val="00075C06"/>
    <w:rsid w:val="00077F8E"/>
    <w:rsid w:val="00080533"/>
    <w:rsid w:val="000809C2"/>
    <w:rsid w:val="00080E97"/>
    <w:rsid w:val="00081FB7"/>
    <w:rsid w:val="0008211A"/>
    <w:rsid w:val="00083398"/>
    <w:rsid w:val="00084E40"/>
    <w:rsid w:val="0008538D"/>
    <w:rsid w:val="00085932"/>
    <w:rsid w:val="000859DF"/>
    <w:rsid w:val="00085C59"/>
    <w:rsid w:val="00090FDF"/>
    <w:rsid w:val="00091BB0"/>
    <w:rsid w:val="000932B8"/>
    <w:rsid w:val="00094506"/>
    <w:rsid w:val="000945FF"/>
    <w:rsid w:val="00095479"/>
    <w:rsid w:val="00096E83"/>
    <w:rsid w:val="000A1665"/>
    <w:rsid w:val="000A2713"/>
    <w:rsid w:val="000A36FB"/>
    <w:rsid w:val="000A600C"/>
    <w:rsid w:val="000A6526"/>
    <w:rsid w:val="000A737E"/>
    <w:rsid w:val="000B31D4"/>
    <w:rsid w:val="000B344C"/>
    <w:rsid w:val="000B492A"/>
    <w:rsid w:val="000B49B0"/>
    <w:rsid w:val="000B6483"/>
    <w:rsid w:val="000B653E"/>
    <w:rsid w:val="000C05A8"/>
    <w:rsid w:val="000C1DA7"/>
    <w:rsid w:val="000C26DB"/>
    <w:rsid w:val="000C43A5"/>
    <w:rsid w:val="000C6B90"/>
    <w:rsid w:val="000D016A"/>
    <w:rsid w:val="000D21EB"/>
    <w:rsid w:val="000D2866"/>
    <w:rsid w:val="000D309E"/>
    <w:rsid w:val="000D55F4"/>
    <w:rsid w:val="000D582D"/>
    <w:rsid w:val="000D5D05"/>
    <w:rsid w:val="000D7CAC"/>
    <w:rsid w:val="000E1E4D"/>
    <w:rsid w:val="000E26B9"/>
    <w:rsid w:val="000E3871"/>
    <w:rsid w:val="000E4037"/>
    <w:rsid w:val="000E7F90"/>
    <w:rsid w:val="000E7FFD"/>
    <w:rsid w:val="000F1706"/>
    <w:rsid w:val="000F22DD"/>
    <w:rsid w:val="000F3B8D"/>
    <w:rsid w:val="000F460E"/>
    <w:rsid w:val="000F4AC8"/>
    <w:rsid w:val="000F4BD6"/>
    <w:rsid w:val="000F50A5"/>
    <w:rsid w:val="000F70AA"/>
    <w:rsid w:val="00100138"/>
    <w:rsid w:val="00101790"/>
    <w:rsid w:val="00104D16"/>
    <w:rsid w:val="00110A36"/>
    <w:rsid w:val="00111179"/>
    <w:rsid w:val="001123A0"/>
    <w:rsid w:val="00115157"/>
    <w:rsid w:val="00115550"/>
    <w:rsid w:val="00116CD9"/>
    <w:rsid w:val="00120E11"/>
    <w:rsid w:val="001227B5"/>
    <w:rsid w:val="00126D00"/>
    <w:rsid w:val="00130085"/>
    <w:rsid w:val="00130C09"/>
    <w:rsid w:val="00133A11"/>
    <w:rsid w:val="0013433A"/>
    <w:rsid w:val="00134725"/>
    <w:rsid w:val="0013491B"/>
    <w:rsid w:val="00136483"/>
    <w:rsid w:val="001369E1"/>
    <w:rsid w:val="00137094"/>
    <w:rsid w:val="00144E20"/>
    <w:rsid w:val="001451CD"/>
    <w:rsid w:val="001478C6"/>
    <w:rsid w:val="00153F41"/>
    <w:rsid w:val="00154141"/>
    <w:rsid w:val="0015552E"/>
    <w:rsid w:val="00155B37"/>
    <w:rsid w:val="001568CD"/>
    <w:rsid w:val="001640FC"/>
    <w:rsid w:val="00165978"/>
    <w:rsid w:val="00165A19"/>
    <w:rsid w:val="00166350"/>
    <w:rsid w:val="00172726"/>
    <w:rsid w:val="00176139"/>
    <w:rsid w:val="00177615"/>
    <w:rsid w:val="00180891"/>
    <w:rsid w:val="0018225C"/>
    <w:rsid w:val="001842F1"/>
    <w:rsid w:val="001849BD"/>
    <w:rsid w:val="00184F6E"/>
    <w:rsid w:val="00186051"/>
    <w:rsid w:val="001909B0"/>
    <w:rsid w:val="0019128D"/>
    <w:rsid w:val="00191937"/>
    <w:rsid w:val="001928E4"/>
    <w:rsid w:val="00194591"/>
    <w:rsid w:val="001A05C9"/>
    <w:rsid w:val="001A060D"/>
    <w:rsid w:val="001A0787"/>
    <w:rsid w:val="001A528D"/>
    <w:rsid w:val="001A6E01"/>
    <w:rsid w:val="001A7BE0"/>
    <w:rsid w:val="001B0D50"/>
    <w:rsid w:val="001B0E44"/>
    <w:rsid w:val="001B1EEC"/>
    <w:rsid w:val="001B23D9"/>
    <w:rsid w:val="001B2A35"/>
    <w:rsid w:val="001B2EFB"/>
    <w:rsid w:val="001B6DD1"/>
    <w:rsid w:val="001B6DE1"/>
    <w:rsid w:val="001B7576"/>
    <w:rsid w:val="001C26F6"/>
    <w:rsid w:val="001C2781"/>
    <w:rsid w:val="001C3D02"/>
    <w:rsid w:val="001C43E8"/>
    <w:rsid w:val="001C765E"/>
    <w:rsid w:val="001D0112"/>
    <w:rsid w:val="001D08A3"/>
    <w:rsid w:val="001D08D4"/>
    <w:rsid w:val="001D39A9"/>
    <w:rsid w:val="001D524F"/>
    <w:rsid w:val="001D5BE1"/>
    <w:rsid w:val="001D61DE"/>
    <w:rsid w:val="001D6257"/>
    <w:rsid w:val="001E006B"/>
    <w:rsid w:val="001E1427"/>
    <w:rsid w:val="001E2A24"/>
    <w:rsid w:val="001E3EED"/>
    <w:rsid w:val="001E520E"/>
    <w:rsid w:val="001E534D"/>
    <w:rsid w:val="001E58B9"/>
    <w:rsid w:val="001F19ED"/>
    <w:rsid w:val="002000C4"/>
    <w:rsid w:val="002029A0"/>
    <w:rsid w:val="00203C20"/>
    <w:rsid w:val="00207336"/>
    <w:rsid w:val="00211B1B"/>
    <w:rsid w:val="00213FF8"/>
    <w:rsid w:val="00214476"/>
    <w:rsid w:val="00214D6A"/>
    <w:rsid w:val="002168BB"/>
    <w:rsid w:val="00216CDF"/>
    <w:rsid w:val="002170B0"/>
    <w:rsid w:val="0021788B"/>
    <w:rsid w:val="0022091B"/>
    <w:rsid w:val="00221BF5"/>
    <w:rsid w:val="002223D0"/>
    <w:rsid w:val="002247F8"/>
    <w:rsid w:val="0022532B"/>
    <w:rsid w:val="00226319"/>
    <w:rsid w:val="00227DE8"/>
    <w:rsid w:val="002307EA"/>
    <w:rsid w:val="002315E7"/>
    <w:rsid w:val="002326E4"/>
    <w:rsid w:val="002339DE"/>
    <w:rsid w:val="002344E0"/>
    <w:rsid w:val="0023631A"/>
    <w:rsid w:val="00237273"/>
    <w:rsid w:val="002372A8"/>
    <w:rsid w:val="0024154E"/>
    <w:rsid w:val="002418C0"/>
    <w:rsid w:val="00241BAF"/>
    <w:rsid w:val="00244EDD"/>
    <w:rsid w:val="00247498"/>
    <w:rsid w:val="00247CF0"/>
    <w:rsid w:val="0025123C"/>
    <w:rsid w:val="002520ED"/>
    <w:rsid w:val="00252218"/>
    <w:rsid w:val="0025279B"/>
    <w:rsid w:val="002556B8"/>
    <w:rsid w:val="00255F9A"/>
    <w:rsid w:val="002608FC"/>
    <w:rsid w:val="0026125C"/>
    <w:rsid w:val="002620B6"/>
    <w:rsid w:val="00263177"/>
    <w:rsid w:val="00263BFD"/>
    <w:rsid w:val="002649F0"/>
    <w:rsid w:val="00266BFE"/>
    <w:rsid w:val="0026748D"/>
    <w:rsid w:val="00267E03"/>
    <w:rsid w:val="00270490"/>
    <w:rsid w:val="0027421F"/>
    <w:rsid w:val="00280FF5"/>
    <w:rsid w:val="00281EA6"/>
    <w:rsid w:val="00284B54"/>
    <w:rsid w:val="00284F50"/>
    <w:rsid w:val="00285498"/>
    <w:rsid w:val="0028589E"/>
    <w:rsid w:val="002908CF"/>
    <w:rsid w:val="00291991"/>
    <w:rsid w:val="002937E9"/>
    <w:rsid w:val="00293DE1"/>
    <w:rsid w:val="00296203"/>
    <w:rsid w:val="002972DE"/>
    <w:rsid w:val="00297B79"/>
    <w:rsid w:val="002A00DD"/>
    <w:rsid w:val="002A040A"/>
    <w:rsid w:val="002A07C4"/>
    <w:rsid w:val="002A0C5D"/>
    <w:rsid w:val="002A4927"/>
    <w:rsid w:val="002A7238"/>
    <w:rsid w:val="002A75B7"/>
    <w:rsid w:val="002B13C4"/>
    <w:rsid w:val="002B337B"/>
    <w:rsid w:val="002B34E0"/>
    <w:rsid w:val="002B52A7"/>
    <w:rsid w:val="002B61A6"/>
    <w:rsid w:val="002C0DEB"/>
    <w:rsid w:val="002C0DF5"/>
    <w:rsid w:val="002C1649"/>
    <w:rsid w:val="002C17B3"/>
    <w:rsid w:val="002C4305"/>
    <w:rsid w:val="002C56FE"/>
    <w:rsid w:val="002C5CE8"/>
    <w:rsid w:val="002C6642"/>
    <w:rsid w:val="002D00A7"/>
    <w:rsid w:val="002D072B"/>
    <w:rsid w:val="002D075F"/>
    <w:rsid w:val="002D3CC1"/>
    <w:rsid w:val="002D4A8C"/>
    <w:rsid w:val="002D63DC"/>
    <w:rsid w:val="002E16B6"/>
    <w:rsid w:val="002E1D87"/>
    <w:rsid w:val="002E2D85"/>
    <w:rsid w:val="002E7B82"/>
    <w:rsid w:val="002E7C1D"/>
    <w:rsid w:val="002F290A"/>
    <w:rsid w:val="002F5C93"/>
    <w:rsid w:val="002F7B7E"/>
    <w:rsid w:val="00300F5F"/>
    <w:rsid w:val="0030301E"/>
    <w:rsid w:val="00305229"/>
    <w:rsid w:val="00306989"/>
    <w:rsid w:val="00306D8F"/>
    <w:rsid w:val="00307F26"/>
    <w:rsid w:val="0031027E"/>
    <w:rsid w:val="0031076E"/>
    <w:rsid w:val="0031152A"/>
    <w:rsid w:val="0031455F"/>
    <w:rsid w:val="00316C77"/>
    <w:rsid w:val="00317A0D"/>
    <w:rsid w:val="00320625"/>
    <w:rsid w:val="00321310"/>
    <w:rsid w:val="00324D23"/>
    <w:rsid w:val="00325666"/>
    <w:rsid w:val="003318DA"/>
    <w:rsid w:val="00332B8C"/>
    <w:rsid w:val="00333C38"/>
    <w:rsid w:val="00333E9E"/>
    <w:rsid w:val="00336B35"/>
    <w:rsid w:val="00340934"/>
    <w:rsid w:val="00341397"/>
    <w:rsid w:val="003419C7"/>
    <w:rsid w:val="00344473"/>
    <w:rsid w:val="00345733"/>
    <w:rsid w:val="003465EC"/>
    <w:rsid w:val="003467D1"/>
    <w:rsid w:val="00346B48"/>
    <w:rsid w:val="00347A85"/>
    <w:rsid w:val="00351019"/>
    <w:rsid w:val="00353E7D"/>
    <w:rsid w:val="00356546"/>
    <w:rsid w:val="00357277"/>
    <w:rsid w:val="00360247"/>
    <w:rsid w:val="0036277F"/>
    <w:rsid w:val="0036278B"/>
    <w:rsid w:val="0036527B"/>
    <w:rsid w:val="003667FE"/>
    <w:rsid w:val="00371E0D"/>
    <w:rsid w:val="0037326B"/>
    <w:rsid w:val="003738F9"/>
    <w:rsid w:val="00375773"/>
    <w:rsid w:val="00380A6B"/>
    <w:rsid w:val="00382999"/>
    <w:rsid w:val="003838A5"/>
    <w:rsid w:val="00384FC3"/>
    <w:rsid w:val="00385724"/>
    <w:rsid w:val="00385936"/>
    <w:rsid w:val="003873FC"/>
    <w:rsid w:val="00391B83"/>
    <w:rsid w:val="00394B27"/>
    <w:rsid w:val="003951D2"/>
    <w:rsid w:val="00395A9F"/>
    <w:rsid w:val="00396153"/>
    <w:rsid w:val="00396210"/>
    <w:rsid w:val="003971B5"/>
    <w:rsid w:val="003A0987"/>
    <w:rsid w:val="003A225A"/>
    <w:rsid w:val="003A2E71"/>
    <w:rsid w:val="003A2E79"/>
    <w:rsid w:val="003A6547"/>
    <w:rsid w:val="003A6FCB"/>
    <w:rsid w:val="003A7139"/>
    <w:rsid w:val="003A7DFA"/>
    <w:rsid w:val="003B17EA"/>
    <w:rsid w:val="003B21F5"/>
    <w:rsid w:val="003B34A9"/>
    <w:rsid w:val="003B42C5"/>
    <w:rsid w:val="003B60FB"/>
    <w:rsid w:val="003B61C4"/>
    <w:rsid w:val="003C38E0"/>
    <w:rsid w:val="003C5BBD"/>
    <w:rsid w:val="003D0F2F"/>
    <w:rsid w:val="003E0BE2"/>
    <w:rsid w:val="003E7A5D"/>
    <w:rsid w:val="003F0ED1"/>
    <w:rsid w:val="003F1982"/>
    <w:rsid w:val="003F3FFF"/>
    <w:rsid w:val="003F52F9"/>
    <w:rsid w:val="003F7D63"/>
    <w:rsid w:val="00402CEC"/>
    <w:rsid w:val="004052FC"/>
    <w:rsid w:val="00405DD0"/>
    <w:rsid w:val="00407BAC"/>
    <w:rsid w:val="0041089D"/>
    <w:rsid w:val="00411816"/>
    <w:rsid w:val="00411BF3"/>
    <w:rsid w:val="00413A1A"/>
    <w:rsid w:val="00414EA4"/>
    <w:rsid w:val="00416D39"/>
    <w:rsid w:val="0041732C"/>
    <w:rsid w:val="0041790E"/>
    <w:rsid w:val="00417D4C"/>
    <w:rsid w:val="00422A20"/>
    <w:rsid w:val="0042338A"/>
    <w:rsid w:val="004234C2"/>
    <w:rsid w:val="00425B3F"/>
    <w:rsid w:val="00426F04"/>
    <w:rsid w:val="00430D4E"/>
    <w:rsid w:val="00430F6F"/>
    <w:rsid w:val="004367E8"/>
    <w:rsid w:val="004424A0"/>
    <w:rsid w:val="00442D3D"/>
    <w:rsid w:val="004430C3"/>
    <w:rsid w:val="00443577"/>
    <w:rsid w:val="00445ADA"/>
    <w:rsid w:val="004461CD"/>
    <w:rsid w:val="0044726C"/>
    <w:rsid w:val="00447339"/>
    <w:rsid w:val="0045136C"/>
    <w:rsid w:val="00452EBC"/>
    <w:rsid w:val="00455379"/>
    <w:rsid w:val="0045792F"/>
    <w:rsid w:val="004613F2"/>
    <w:rsid w:val="004614D1"/>
    <w:rsid w:val="004624C2"/>
    <w:rsid w:val="004659FD"/>
    <w:rsid w:val="00470D29"/>
    <w:rsid w:val="004713EE"/>
    <w:rsid w:val="004714F5"/>
    <w:rsid w:val="00471A37"/>
    <w:rsid w:val="004730EA"/>
    <w:rsid w:val="00473B9D"/>
    <w:rsid w:val="00486DEE"/>
    <w:rsid w:val="004871D1"/>
    <w:rsid w:val="004877A3"/>
    <w:rsid w:val="00487EF0"/>
    <w:rsid w:val="004925CF"/>
    <w:rsid w:val="00493A5D"/>
    <w:rsid w:val="00494D39"/>
    <w:rsid w:val="004955B3"/>
    <w:rsid w:val="00497801"/>
    <w:rsid w:val="004A01B0"/>
    <w:rsid w:val="004A04F0"/>
    <w:rsid w:val="004A4193"/>
    <w:rsid w:val="004A4A6B"/>
    <w:rsid w:val="004A7C2B"/>
    <w:rsid w:val="004B0DA6"/>
    <w:rsid w:val="004B0E53"/>
    <w:rsid w:val="004B4400"/>
    <w:rsid w:val="004B4C1E"/>
    <w:rsid w:val="004B597D"/>
    <w:rsid w:val="004B7744"/>
    <w:rsid w:val="004B77A4"/>
    <w:rsid w:val="004C132B"/>
    <w:rsid w:val="004C5A57"/>
    <w:rsid w:val="004C5FCE"/>
    <w:rsid w:val="004D06F6"/>
    <w:rsid w:val="004D1EEC"/>
    <w:rsid w:val="004D2F63"/>
    <w:rsid w:val="004D4016"/>
    <w:rsid w:val="004D50B3"/>
    <w:rsid w:val="004D515D"/>
    <w:rsid w:val="004D64AC"/>
    <w:rsid w:val="004D7501"/>
    <w:rsid w:val="004D7C4E"/>
    <w:rsid w:val="004E0214"/>
    <w:rsid w:val="004E2F9F"/>
    <w:rsid w:val="004E615A"/>
    <w:rsid w:val="004E6D29"/>
    <w:rsid w:val="004E746F"/>
    <w:rsid w:val="004F06BF"/>
    <w:rsid w:val="0050044A"/>
    <w:rsid w:val="0050106C"/>
    <w:rsid w:val="00501995"/>
    <w:rsid w:val="005020C1"/>
    <w:rsid w:val="00502A0D"/>
    <w:rsid w:val="00502E8E"/>
    <w:rsid w:val="00504442"/>
    <w:rsid w:val="00505BAB"/>
    <w:rsid w:val="00507F2B"/>
    <w:rsid w:val="00512C64"/>
    <w:rsid w:val="0051399E"/>
    <w:rsid w:val="005143CA"/>
    <w:rsid w:val="00515B87"/>
    <w:rsid w:val="00516993"/>
    <w:rsid w:val="00521C8A"/>
    <w:rsid w:val="005228D7"/>
    <w:rsid w:val="00525523"/>
    <w:rsid w:val="00525E2C"/>
    <w:rsid w:val="00526BF2"/>
    <w:rsid w:val="005306CF"/>
    <w:rsid w:val="00531DD4"/>
    <w:rsid w:val="00533E13"/>
    <w:rsid w:val="00534741"/>
    <w:rsid w:val="00534CE9"/>
    <w:rsid w:val="00534FCB"/>
    <w:rsid w:val="005352E0"/>
    <w:rsid w:val="005365E0"/>
    <w:rsid w:val="00537798"/>
    <w:rsid w:val="00541C91"/>
    <w:rsid w:val="00546305"/>
    <w:rsid w:val="005470D7"/>
    <w:rsid w:val="0055344C"/>
    <w:rsid w:val="00553DE9"/>
    <w:rsid w:val="00554AC7"/>
    <w:rsid w:val="0055612F"/>
    <w:rsid w:val="00556656"/>
    <w:rsid w:val="00557B21"/>
    <w:rsid w:val="00560079"/>
    <w:rsid w:val="005600A5"/>
    <w:rsid w:val="005601BD"/>
    <w:rsid w:val="0056063F"/>
    <w:rsid w:val="0056089D"/>
    <w:rsid w:val="005627CF"/>
    <w:rsid w:val="00565A80"/>
    <w:rsid w:val="00565FD3"/>
    <w:rsid w:val="00566B1F"/>
    <w:rsid w:val="00567CA5"/>
    <w:rsid w:val="00572264"/>
    <w:rsid w:val="00573020"/>
    <w:rsid w:val="00576F24"/>
    <w:rsid w:val="00577391"/>
    <w:rsid w:val="0058566F"/>
    <w:rsid w:val="00586442"/>
    <w:rsid w:val="00593B29"/>
    <w:rsid w:val="005A2B64"/>
    <w:rsid w:val="005A6377"/>
    <w:rsid w:val="005B1E8E"/>
    <w:rsid w:val="005B2EB8"/>
    <w:rsid w:val="005B7F5B"/>
    <w:rsid w:val="005B7FCA"/>
    <w:rsid w:val="005C01CB"/>
    <w:rsid w:val="005C34A9"/>
    <w:rsid w:val="005C4178"/>
    <w:rsid w:val="005C6309"/>
    <w:rsid w:val="005D0CDB"/>
    <w:rsid w:val="005D1E9C"/>
    <w:rsid w:val="005D3215"/>
    <w:rsid w:val="005D78C1"/>
    <w:rsid w:val="005E00E8"/>
    <w:rsid w:val="005E08F6"/>
    <w:rsid w:val="005E1D3E"/>
    <w:rsid w:val="005E3BD1"/>
    <w:rsid w:val="005E4996"/>
    <w:rsid w:val="005E50BD"/>
    <w:rsid w:val="005E5F87"/>
    <w:rsid w:val="005F02DA"/>
    <w:rsid w:val="005F238C"/>
    <w:rsid w:val="005F3BB7"/>
    <w:rsid w:val="005F6782"/>
    <w:rsid w:val="0060000E"/>
    <w:rsid w:val="00600119"/>
    <w:rsid w:val="00604CB4"/>
    <w:rsid w:val="0061395D"/>
    <w:rsid w:val="006139F9"/>
    <w:rsid w:val="00620353"/>
    <w:rsid w:val="00621040"/>
    <w:rsid w:val="0062108F"/>
    <w:rsid w:val="00621C8D"/>
    <w:rsid w:val="0062360D"/>
    <w:rsid w:val="00625367"/>
    <w:rsid w:val="0062551B"/>
    <w:rsid w:val="006262F6"/>
    <w:rsid w:val="00631323"/>
    <w:rsid w:val="00632671"/>
    <w:rsid w:val="00632ACD"/>
    <w:rsid w:val="00634B2E"/>
    <w:rsid w:val="00635874"/>
    <w:rsid w:val="0063747C"/>
    <w:rsid w:val="00640D2A"/>
    <w:rsid w:val="00641D8C"/>
    <w:rsid w:val="00644572"/>
    <w:rsid w:val="00646786"/>
    <w:rsid w:val="00647E09"/>
    <w:rsid w:val="00650574"/>
    <w:rsid w:val="00666064"/>
    <w:rsid w:val="0066651E"/>
    <w:rsid w:val="00667465"/>
    <w:rsid w:val="006714C6"/>
    <w:rsid w:val="00671B67"/>
    <w:rsid w:val="00677663"/>
    <w:rsid w:val="00677DB3"/>
    <w:rsid w:val="00677DF4"/>
    <w:rsid w:val="00687941"/>
    <w:rsid w:val="0069113C"/>
    <w:rsid w:val="00692142"/>
    <w:rsid w:val="006926DE"/>
    <w:rsid w:val="006927E5"/>
    <w:rsid w:val="0069312F"/>
    <w:rsid w:val="00695BA2"/>
    <w:rsid w:val="006972CC"/>
    <w:rsid w:val="006A573C"/>
    <w:rsid w:val="006A6365"/>
    <w:rsid w:val="006A7B92"/>
    <w:rsid w:val="006B3C4C"/>
    <w:rsid w:val="006B48C6"/>
    <w:rsid w:val="006B4A77"/>
    <w:rsid w:val="006C1670"/>
    <w:rsid w:val="006C514F"/>
    <w:rsid w:val="006C6A4E"/>
    <w:rsid w:val="006C78A3"/>
    <w:rsid w:val="006D009F"/>
    <w:rsid w:val="006D0AA6"/>
    <w:rsid w:val="006D11D5"/>
    <w:rsid w:val="006D4B18"/>
    <w:rsid w:val="006D5070"/>
    <w:rsid w:val="006D5778"/>
    <w:rsid w:val="006D6532"/>
    <w:rsid w:val="006D7287"/>
    <w:rsid w:val="006D7984"/>
    <w:rsid w:val="006E2F0A"/>
    <w:rsid w:val="006E3077"/>
    <w:rsid w:val="006E34E3"/>
    <w:rsid w:val="006E4E40"/>
    <w:rsid w:val="006E6D29"/>
    <w:rsid w:val="006F0E40"/>
    <w:rsid w:val="006F1572"/>
    <w:rsid w:val="006F2BBD"/>
    <w:rsid w:val="006F31A0"/>
    <w:rsid w:val="006F7527"/>
    <w:rsid w:val="00701283"/>
    <w:rsid w:val="00701514"/>
    <w:rsid w:val="00701B9A"/>
    <w:rsid w:val="007039FE"/>
    <w:rsid w:val="007055AB"/>
    <w:rsid w:val="007061CE"/>
    <w:rsid w:val="007067C5"/>
    <w:rsid w:val="00706A29"/>
    <w:rsid w:val="00707AFD"/>
    <w:rsid w:val="007136C1"/>
    <w:rsid w:val="00714F15"/>
    <w:rsid w:val="00715F48"/>
    <w:rsid w:val="00716635"/>
    <w:rsid w:val="007174F9"/>
    <w:rsid w:val="007202A6"/>
    <w:rsid w:val="007228DB"/>
    <w:rsid w:val="00722A9B"/>
    <w:rsid w:val="00723680"/>
    <w:rsid w:val="00723C55"/>
    <w:rsid w:val="00724852"/>
    <w:rsid w:val="007265E7"/>
    <w:rsid w:val="00732404"/>
    <w:rsid w:val="00736DC9"/>
    <w:rsid w:val="00737900"/>
    <w:rsid w:val="00740E2A"/>
    <w:rsid w:val="007428B4"/>
    <w:rsid w:val="00742B68"/>
    <w:rsid w:val="00745ACB"/>
    <w:rsid w:val="00746E0B"/>
    <w:rsid w:val="00750320"/>
    <w:rsid w:val="00751DB8"/>
    <w:rsid w:val="00752064"/>
    <w:rsid w:val="00752D61"/>
    <w:rsid w:val="0075537D"/>
    <w:rsid w:val="0075682C"/>
    <w:rsid w:val="00756AB6"/>
    <w:rsid w:val="0075757B"/>
    <w:rsid w:val="0075778E"/>
    <w:rsid w:val="00760C1E"/>
    <w:rsid w:val="00760E52"/>
    <w:rsid w:val="007632FE"/>
    <w:rsid w:val="00770923"/>
    <w:rsid w:val="00771B1D"/>
    <w:rsid w:val="00774C7D"/>
    <w:rsid w:val="007772DB"/>
    <w:rsid w:val="00777B77"/>
    <w:rsid w:val="00781C47"/>
    <w:rsid w:val="00784CF3"/>
    <w:rsid w:val="00786D2E"/>
    <w:rsid w:val="00791005"/>
    <w:rsid w:val="00792CA7"/>
    <w:rsid w:val="007A37AE"/>
    <w:rsid w:val="007A3971"/>
    <w:rsid w:val="007A3D05"/>
    <w:rsid w:val="007A4E1A"/>
    <w:rsid w:val="007A5618"/>
    <w:rsid w:val="007A7A08"/>
    <w:rsid w:val="007B2D50"/>
    <w:rsid w:val="007B4774"/>
    <w:rsid w:val="007B4D3D"/>
    <w:rsid w:val="007B58BE"/>
    <w:rsid w:val="007B609E"/>
    <w:rsid w:val="007B6D99"/>
    <w:rsid w:val="007C01CF"/>
    <w:rsid w:val="007C13FB"/>
    <w:rsid w:val="007C1EC5"/>
    <w:rsid w:val="007C419E"/>
    <w:rsid w:val="007C6284"/>
    <w:rsid w:val="007D03AF"/>
    <w:rsid w:val="007D28E0"/>
    <w:rsid w:val="007D2D23"/>
    <w:rsid w:val="007D2D52"/>
    <w:rsid w:val="007D4C49"/>
    <w:rsid w:val="007E2AFC"/>
    <w:rsid w:val="007E2C38"/>
    <w:rsid w:val="007E356B"/>
    <w:rsid w:val="007E371F"/>
    <w:rsid w:val="007E5405"/>
    <w:rsid w:val="007E6841"/>
    <w:rsid w:val="007E68EF"/>
    <w:rsid w:val="007E71CB"/>
    <w:rsid w:val="007F0E62"/>
    <w:rsid w:val="007F3C45"/>
    <w:rsid w:val="007F6BFC"/>
    <w:rsid w:val="0080019F"/>
    <w:rsid w:val="00800D18"/>
    <w:rsid w:val="00801130"/>
    <w:rsid w:val="0080268E"/>
    <w:rsid w:val="00804952"/>
    <w:rsid w:val="00804D6D"/>
    <w:rsid w:val="00806037"/>
    <w:rsid w:val="008075CE"/>
    <w:rsid w:val="008101BA"/>
    <w:rsid w:val="00811AF7"/>
    <w:rsid w:val="00814F4C"/>
    <w:rsid w:val="008152CC"/>
    <w:rsid w:val="00815C24"/>
    <w:rsid w:val="00815DCB"/>
    <w:rsid w:val="00825821"/>
    <w:rsid w:val="008258B0"/>
    <w:rsid w:val="00825979"/>
    <w:rsid w:val="00825B65"/>
    <w:rsid w:val="00826A08"/>
    <w:rsid w:val="00826C24"/>
    <w:rsid w:val="008276C8"/>
    <w:rsid w:val="00827BE4"/>
    <w:rsid w:val="0083082B"/>
    <w:rsid w:val="00832E79"/>
    <w:rsid w:val="00834AD1"/>
    <w:rsid w:val="00837C05"/>
    <w:rsid w:val="008407FD"/>
    <w:rsid w:val="0084182F"/>
    <w:rsid w:val="00842348"/>
    <w:rsid w:val="00842BE4"/>
    <w:rsid w:val="00845F88"/>
    <w:rsid w:val="00846C79"/>
    <w:rsid w:val="00850821"/>
    <w:rsid w:val="00850A9B"/>
    <w:rsid w:val="00851AE5"/>
    <w:rsid w:val="00852859"/>
    <w:rsid w:val="00855049"/>
    <w:rsid w:val="008562CD"/>
    <w:rsid w:val="008575E3"/>
    <w:rsid w:val="00861859"/>
    <w:rsid w:val="00861B05"/>
    <w:rsid w:val="00861E8D"/>
    <w:rsid w:val="008631EC"/>
    <w:rsid w:val="00866172"/>
    <w:rsid w:val="00874280"/>
    <w:rsid w:val="008754F2"/>
    <w:rsid w:val="00876248"/>
    <w:rsid w:val="00877790"/>
    <w:rsid w:val="0088036D"/>
    <w:rsid w:val="008805CB"/>
    <w:rsid w:val="00881A3B"/>
    <w:rsid w:val="00885000"/>
    <w:rsid w:val="00887B4C"/>
    <w:rsid w:val="00887F15"/>
    <w:rsid w:val="008903D2"/>
    <w:rsid w:val="00890F90"/>
    <w:rsid w:val="00891054"/>
    <w:rsid w:val="008919C9"/>
    <w:rsid w:val="0089381D"/>
    <w:rsid w:val="00894673"/>
    <w:rsid w:val="00895A4A"/>
    <w:rsid w:val="008960FC"/>
    <w:rsid w:val="0089757F"/>
    <w:rsid w:val="00897B94"/>
    <w:rsid w:val="008A1893"/>
    <w:rsid w:val="008A22D3"/>
    <w:rsid w:val="008A24A0"/>
    <w:rsid w:val="008A3258"/>
    <w:rsid w:val="008A3590"/>
    <w:rsid w:val="008A4991"/>
    <w:rsid w:val="008A5282"/>
    <w:rsid w:val="008B1097"/>
    <w:rsid w:val="008B58FD"/>
    <w:rsid w:val="008B5A0F"/>
    <w:rsid w:val="008B70D6"/>
    <w:rsid w:val="008B7C4E"/>
    <w:rsid w:val="008C2133"/>
    <w:rsid w:val="008C33B4"/>
    <w:rsid w:val="008C4246"/>
    <w:rsid w:val="008C54AE"/>
    <w:rsid w:val="008C596D"/>
    <w:rsid w:val="008D169D"/>
    <w:rsid w:val="008D1FE8"/>
    <w:rsid w:val="008D4456"/>
    <w:rsid w:val="008D493B"/>
    <w:rsid w:val="008D4EF7"/>
    <w:rsid w:val="008D6A65"/>
    <w:rsid w:val="008E0127"/>
    <w:rsid w:val="008E052A"/>
    <w:rsid w:val="008E2ADA"/>
    <w:rsid w:val="008E3152"/>
    <w:rsid w:val="008E409B"/>
    <w:rsid w:val="008F0411"/>
    <w:rsid w:val="008F0763"/>
    <w:rsid w:val="008F0F78"/>
    <w:rsid w:val="008F10FE"/>
    <w:rsid w:val="008F28A2"/>
    <w:rsid w:val="008F2C49"/>
    <w:rsid w:val="008F39DC"/>
    <w:rsid w:val="009002E6"/>
    <w:rsid w:val="00901443"/>
    <w:rsid w:val="009029A1"/>
    <w:rsid w:val="00905736"/>
    <w:rsid w:val="00905E9E"/>
    <w:rsid w:val="0090628E"/>
    <w:rsid w:val="00907F9A"/>
    <w:rsid w:val="009122DB"/>
    <w:rsid w:val="00912681"/>
    <w:rsid w:val="00913400"/>
    <w:rsid w:val="00914D8C"/>
    <w:rsid w:val="009162B2"/>
    <w:rsid w:val="00916DEA"/>
    <w:rsid w:val="00916EFD"/>
    <w:rsid w:val="00917EEA"/>
    <w:rsid w:val="00917F44"/>
    <w:rsid w:val="00917F7A"/>
    <w:rsid w:val="00922DB7"/>
    <w:rsid w:val="00923571"/>
    <w:rsid w:val="00924019"/>
    <w:rsid w:val="00925004"/>
    <w:rsid w:val="009261B3"/>
    <w:rsid w:val="00930FAB"/>
    <w:rsid w:val="009329B0"/>
    <w:rsid w:val="00933913"/>
    <w:rsid w:val="0093732F"/>
    <w:rsid w:val="00937C2F"/>
    <w:rsid w:val="00940066"/>
    <w:rsid w:val="00940676"/>
    <w:rsid w:val="00940E08"/>
    <w:rsid w:val="00941345"/>
    <w:rsid w:val="009418D3"/>
    <w:rsid w:val="009421F8"/>
    <w:rsid w:val="00942E15"/>
    <w:rsid w:val="00945462"/>
    <w:rsid w:val="00947A5B"/>
    <w:rsid w:val="00950328"/>
    <w:rsid w:val="00951D4B"/>
    <w:rsid w:val="00953129"/>
    <w:rsid w:val="00956A5B"/>
    <w:rsid w:val="00956CFF"/>
    <w:rsid w:val="00960F2D"/>
    <w:rsid w:val="00960FFF"/>
    <w:rsid w:val="00963DBC"/>
    <w:rsid w:val="009647EA"/>
    <w:rsid w:val="00965F64"/>
    <w:rsid w:val="00970FCA"/>
    <w:rsid w:val="00971C5A"/>
    <w:rsid w:val="00972376"/>
    <w:rsid w:val="00972EFC"/>
    <w:rsid w:val="009742FF"/>
    <w:rsid w:val="00974462"/>
    <w:rsid w:val="00974E66"/>
    <w:rsid w:val="0097602C"/>
    <w:rsid w:val="0097615F"/>
    <w:rsid w:val="0098122E"/>
    <w:rsid w:val="00981B77"/>
    <w:rsid w:val="00984BEA"/>
    <w:rsid w:val="009861A6"/>
    <w:rsid w:val="009870F4"/>
    <w:rsid w:val="009871E8"/>
    <w:rsid w:val="00987992"/>
    <w:rsid w:val="00991222"/>
    <w:rsid w:val="009933BD"/>
    <w:rsid w:val="00995328"/>
    <w:rsid w:val="00997369"/>
    <w:rsid w:val="009A329D"/>
    <w:rsid w:val="009A48F5"/>
    <w:rsid w:val="009A7EB4"/>
    <w:rsid w:val="009B28FD"/>
    <w:rsid w:val="009B2A38"/>
    <w:rsid w:val="009B4F80"/>
    <w:rsid w:val="009B5D71"/>
    <w:rsid w:val="009C05D7"/>
    <w:rsid w:val="009C1B78"/>
    <w:rsid w:val="009C4FD2"/>
    <w:rsid w:val="009C596D"/>
    <w:rsid w:val="009C6F65"/>
    <w:rsid w:val="009C795F"/>
    <w:rsid w:val="009D2497"/>
    <w:rsid w:val="009D2A73"/>
    <w:rsid w:val="009D4420"/>
    <w:rsid w:val="009D4564"/>
    <w:rsid w:val="009D5D63"/>
    <w:rsid w:val="009D6036"/>
    <w:rsid w:val="009D63B2"/>
    <w:rsid w:val="009D66E1"/>
    <w:rsid w:val="009D6A2F"/>
    <w:rsid w:val="009D7462"/>
    <w:rsid w:val="009E0176"/>
    <w:rsid w:val="009E0463"/>
    <w:rsid w:val="009E2E5A"/>
    <w:rsid w:val="009E3067"/>
    <w:rsid w:val="009E63CB"/>
    <w:rsid w:val="009E6AB9"/>
    <w:rsid w:val="009F35F7"/>
    <w:rsid w:val="009F3885"/>
    <w:rsid w:val="009F5FA1"/>
    <w:rsid w:val="00A01112"/>
    <w:rsid w:val="00A057C6"/>
    <w:rsid w:val="00A06B49"/>
    <w:rsid w:val="00A0754F"/>
    <w:rsid w:val="00A11A67"/>
    <w:rsid w:val="00A1663E"/>
    <w:rsid w:val="00A17D07"/>
    <w:rsid w:val="00A20840"/>
    <w:rsid w:val="00A224CD"/>
    <w:rsid w:val="00A23079"/>
    <w:rsid w:val="00A23E1B"/>
    <w:rsid w:val="00A27FDB"/>
    <w:rsid w:val="00A3186F"/>
    <w:rsid w:val="00A32847"/>
    <w:rsid w:val="00A33B1B"/>
    <w:rsid w:val="00A34015"/>
    <w:rsid w:val="00A34D1C"/>
    <w:rsid w:val="00A35A57"/>
    <w:rsid w:val="00A363B2"/>
    <w:rsid w:val="00A36564"/>
    <w:rsid w:val="00A37302"/>
    <w:rsid w:val="00A373FF"/>
    <w:rsid w:val="00A41CFF"/>
    <w:rsid w:val="00A4234E"/>
    <w:rsid w:val="00A42EB7"/>
    <w:rsid w:val="00A43887"/>
    <w:rsid w:val="00A52337"/>
    <w:rsid w:val="00A53333"/>
    <w:rsid w:val="00A53559"/>
    <w:rsid w:val="00A53B34"/>
    <w:rsid w:val="00A53BC3"/>
    <w:rsid w:val="00A5532E"/>
    <w:rsid w:val="00A55BE7"/>
    <w:rsid w:val="00A563FB"/>
    <w:rsid w:val="00A566EB"/>
    <w:rsid w:val="00A61D33"/>
    <w:rsid w:val="00A622CF"/>
    <w:rsid w:val="00A62763"/>
    <w:rsid w:val="00A70FDA"/>
    <w:rsid w:val="00A72442"/>
    <w:rsid w:val="00A739A6"/>
    <w:rsid w:val="00A7493B"/>
    <w:rsid w:val="00A74DDB"/>
    <w:rsid w:val="00A80A58"/>
    <w:rsid w:val="00A81A14"/>
    <w:rsid w:val="00A82427"/>
    <w:rsid w:val="00A82F1E"/>
    <w:rsid w:val="00A85F54"/>
    <w:rsid w:val="00A8736C"/>
    <w:rsid w:val="00A90C91"/>
    <w:rsid w:val="00A91BF9"/>
    <w:rsid w:val="00A91E2D"/>
    <w:rsid w:val="00A924D9"/>
    <w:rsid w:val="00A9311D"/>
    <w:rsid w:val="00A93EC8"/>
    <w:rsid w:val="00A94279"/>
    <w:rsid w:val="00A9446B"/>
    <w:rsid w:val="00A94C3D"/>
    <w:rsid w:val="00A96546"/>
    <w:rsid w:val="00A96D31"/>
    <w:rsid w:val="00A97A65"/>
    <w:rsid w:val="00AB3857"/>
    <w:rsid w:val="00AB40DC"/>
    <w:rsid w:val="00AB4192"/>
    <w:rsid w:val="00AB5369"/>
    <w:rsid w:val="00AC014D"/>
    <w:rsid w:val="00AC1806"/>
    <w:rsid w:val="00AC5139"/>
    <w:rsid w:val="00AC5F1F"/>
    <w:rsid w:val="00AD0ABC"/>
    <w:rsid w:val="00AD241C"/>
    <w:rsid w:val="00AD397F"/>
    <w:rsid w:val="00AD5429"/>
    <w:rsid w:val="00AD6038"/>
    <w:rsid w:val="00AE4377"/>
    <w:rsid w:val="00AF0DCB"/>
    <w:rsid w:val="00AF24A2"/>
    <w:rsid w:val="00AF2A5B"/>
    <w:rsid w:val="00AF35C9"/>
    <w:rsid w:val="00AF3E67"/>
    <w:rsid w:val="00AF6A0A"/>
    <w:rsid w:val="00AF74D3"/>
    <w:rsid w:val="00B05E1C"/>
    <w:rsid w:val="00B0756D"/>
    <w:rsid w:val="00B128A9"/>
    <w:rsid w:val="00B15299"/>
    <w:rsid w:val="00B1666D"/>
    <w:rsid w:val="00B16C0D"/>
    <w:rsid w:val="00B21B83"/>
    <w:rsid w:val="00B224EB"/>
    <w:rsid w:val="00B22924"/>
    <w:rsid w:val="00B230D8"/>
    <w:rsid w:val="00B24560"/>
    <w:rsid w:val="00B26B41"/>
    <w:rsid w:val="00B32D33"/>
    <w:rsid w:val="00B334FD"/>
    <w:rsid w:val="00B34C50"/>
    <w:rsid w:val="00B42655"/>
    <w:rsid w:val="00B432D4"/>
    <w:rsid w:val="00B50B38"/>
    <w:rsid w:val="00B53DC3"/>
    <w:rsid w:val="00B5666C"/>
    <w:rsid w:val="00B57518"/>
    <w:rsid w:val="00B61C87"/>
    <w:rsid w:val="00B67609"/>
    <w:rsid w:val="00B7388D"/>
    <w:rsid w:val="00B7415D"/>
    <w:rsid w:val="00B74ECD"/>
    <w:rsid w:val="00B81D34"/>
    <w:rsid w:val="00B8227C"/>
    <w:rsid w:val="00B83BD8"/>
    <w:rsid w:val="00B84A25"/>
    <w:rsid w:val="00B84C78"/>
    <w:rsid w:val="00B85BDB"/>
    <w:rsid w:val="00B86F0F"/>
    <w:rsid w:val="00B87D32"/>
    <w:rsid w:val="00B919B3"/>
    <w:rsid w:val="00B95B76"/>
    <w:rsid w:val="00BA449B"/>
    <w:rsid w:val="00BA4B1B"/>
    <w:rsid w:val="00BA4FFB"/>
    <w:rsid w:val="00BB3AA3"/>
    <w:rsid w:val="00BB51FB"/>
    <w:rsid w:val="00BB6410"/>
    <w:rsid w:val="00BB70D6"/>
    <w:rsid w:val="00BC1D41"/>
    <w:rsid w:val="00BC393A"/>
    <w:rsid w:val="00BC415C"/>
    <w:rsid w:val="00BC4A84"/>
    <w:rsid w:val="00BC5DC9"/>
    <w:rsid w:val="00BD142D"/>
    <w:rsid w:val="00BD21F5"/>
    <w:rsid w:val="00BD26D9"/>
    <w:rsid w:val="00BD2E74"/>
    <w:rsid w:val="00BD2F33"/>
    <w:rsid w:val="00BD38EB"/>
    <w:rsid w:val="00BD435C"/>
    <w:rsid w:val="00BD66A7"/>
    <w:rsid w:val="00BE132A"/>
    <w:rsid w:val="00BE4206"/>
    <w:rsid w:val="00BE6466"/>
    <w:rsid w:val="00BF1C96"/>
    <w:rsid w:val="00BF3D73"/>
    <w:rsid w:val="00BF5130"/>
    <w:rsid w:val="00BF57AB"/>
    <w:rsid w:val="00BF70E0"/>
    <w:rsid w:val="00C04E1E"/>
    <w:rsid w:val="00C0519D"/>
    <w:rsid w:val="00C051D7"/>
    <w:rsid w:val="00C066C6"/>
    <w:rsid w:val="00C06D09"/>
    <w:rsid w:val="00C11063"/>
    <w:rsid w:val="00C1193A"/>
    <w:rsid w:val="00C122DA"/>
    <w:rsid w:val="00C17457"/>
    <w:rsid w:val="00C21483"/>
    <w:rsid w:val="00C2201F"/>
    <w:rsid w:val="00C23553"/>
    <w:rsid w:val="00C23B90"/>
    <w:rsid w:val="00C24EF5"/>
    <w:rsid w:val="00C252B8"/>
    <w:rsid w:val="00C277F5"/>
    <w:rsid w:val="00C27EDA"/>
    <w:rsid w:val="00C32C7E"/>
    <w:rsid w:val="00C33F54"/>
    <w:rsid w:val="00C401C8"/>
    <w:rsid w:val="00C407BA"/>
    <w:rsid w:val="00C44617"/>
    <w:rsid w:val="00C46374"/>
    <w:rsid w:val="00C46917"/>
    <w:rsid w:val="00C469F0"/>
    <w:rsid w:val="00C5308B"/>
    <w:rsid w:val="00C5389B"/>
    <w:rsid w:val="00C54E92"/>
    <w:rsid w:val="00C57959"/>
    <w:rsid w:val="00C62182"/>
    <w:rsid w:val="00C6262F"/>
    <w:rsid w:val="00C63581"/>
    <w:rsid w:val="00C64085"/>
    <w:rsid w:val="00C66C41"/>
    <w:rsid w:val="00C67AF8"/>
    <w:rsid w:val="00C700AF"/>
    <w:rsid w:val="00C704F5"/>
    <w:rsid w:val="00C70697"/>
    <w:rsid w:val="00C71212"/>
    <w:rsid w:val="00C72A36"/>
    <w:rsid w:val="00C768A7"/>
    <w:rsid w:val="00C80314"/>
    <w:rsid w:val="00C829DA"/>
    <w:rsid w:val="00C833DD"/>
    <w:rsid w:val="00C85CF7"/>
    <w:rsid w:val="00C86CA4"/>
    <w:rsid w:val="00C86D65"/>
    <w:rsid w:val="00C9045A"/>
    <w:rsid w:val="00C93C91"/>
    <w:rsid w:val="00C944A8"/>
    <w:rsid w:val="00C972EB"/>
    <w:rsid w:val="00C97C1B"/>
    <w:rsid w:val="00CA474F"/>
    <w:rsid w:val="00CA6909"/>
    <w:rsid w:val="00CA7435"/>
    <w:rsid w:val="00CB02BD"/>
    <w:rsid w:val="00CB03A1"/>
    <w:rsid w:val="00CB3577"/>
    <w:rsid w:val="00CB41CB"/>
    <w:rsid w:val="00CB4F64"/>
    <w:rsid w:val="00CB66EF"/>
    <w:rsid w:val="00CC010B"/>
    <w:rsid w:val="00CC1083"/>
    <w:rsid w:val="00CC48B8"/>
    <w:rsid w:val="00CC4967"/>
    <w:rsid w:val="00CC5758"/>
    <w:rsid w:val="00CC5CDA"/>
    <w:rsid w:val="00CC69CF"/>
    <w:rsid w:val="00CD2252"/>
    <w:rsid w:val="00CD3FFE"/>
    <w:rsid w:val="00CD406C"/>
    <w:rsid w:val="00CD61E2"/>
    <w:rsid w:val="00CD7FEF"/>
    <w:rsid w:val="00CE1326"/>
    <w:rsid w:val="00CE1861"/>
    <w:rsid w:val="00CE49CF"/>
    <w:rsid w:val="00CE6069"/>
    <w:rsid w:val="00CE69EA"/>
    <w:rsid w:val="00CF1E4A"/>
    <w:rsid w:val="00CF2C77"/>
    <w:rsid w:val="00CF432E"/>
    <w:rsid w:val="00CF519D"/>
    <w:rsid w:val="00CF5A49"/>
    <w:rsid w:val="00D00D8D"/>
    <w:rsid w:val="00D02AF2"/>
    <w:rsid w:val="00D04E5B"/>
    <w:rsid w:val="00D053B5"/>
    <w:rsid w:val="00D06059"/>
    <w:rsid w:val="00D06E0D"/>
    <w:rsid w:val="00D07977"/>
    <w:rsid w:val="00D112D2"/>
    <w:rsid w:val="00D11716"/>
    <w:rsid w:val="00D14032"/>
    <w:rsid w:val="00D1506D"/>
    <w:rsid w:val="00D1518A"/>
    <w:rsid w:val="00D17AB2"/>
    <w:rsid w:val="00D218F3"/>
    <w:rsid w:val="00D22DC6"/>
    <w:rsid w:val="00D23512"/>
    <w:rsid w:val="00D240F7"/>
    <w:rsid w:val="00D270E2"/>
    <w:rsid w:val="00D2710C"/>
    <w:rsid w:val="00D34461"/>
    <w:rsid w:val="00D35578"/>
    <w:rsid w:val="00D36123"/>
    <w:rsid w:val="00D375A0"/>
    <w:rsid w:val="00D37E96"/>
    <w:rsid w:val="00D40840"/>
    <w:rsid w:val="00D42FC3"/>
    <w:rsid w:val="00D464FB"/>
    <w:rsid w:val="00D5002A"/>
    <w:rsid w:val="00D53EEB"/>
    <w:rsid w:val="00D56310"/>
    <w:rsid w:val="00D57A01"/>
    <w:rsid w:val="00D57C93"/>
    <w:rsid w:val="00D61EBA"/>
    <w:rsid w:val="00D622BD"/>
    <w:rsid w:val="00D62F39"/>
    <w:rsid w:val="00D63F77"/>
    <w:rsid w:val="00D708ED"/>
    <w:rsid w:val="00D70E12"/>
    <w:rsid w:val="00D71278"/>
    <w:rsid w:val="00D717CC"/>
    <w:rsid w:val="00D74B77"/>
    <w:rsid w:val="00D802AE"/>
    <w:rsid w:val="00D81161"/>
    <w:rsid w:val="00D8362D"/>
    <w:rsid w:val="00D840D9"/>
    <w:rsid w:val="00D85159"/>
    <w:rsid w:val="00D85810"/>
    <w:rsid w:val="00D85A2C"/>
    <w:rsid w:val="00D90528"/>
    <w:rsid w:val="00D9081C"/>
    <w:rsid w:val="00D91299"/>
    <w:rsid w:val="00D92BCB"/>
    <w:rsid w:val="00D92F96"/>
    <w:rsid w:val="00D94B67"/>
    <w:rsid w:val="00D96881"/>
    <w:rsid w:val="00DA0581"/>
    <w:rsid w:val="00DA2B1D"/>
    <w:rsid w:val="00DA577A"/>
    <w:rsid w:val="00DA6987"/>
    <w:rsid w:val="00DA6FC6"/>
    <w:rsid w:val="00DA7681"/>
    <w:rsid w:val="00DB2B72"/>
    <w:rsid w:val="00DB40F7"/>
    <w:rsid w:val="00DB5C31"/>
    <w:rsid w:val="00DC0899"/>
    <w:rsid w:val="00DC34FF"/>
    <w:rsid w:val="00DC7B70"/>
    <w:rsid w:val="00DD002A"/>
    <w:rsid w:val="00DD00DA"/>
    <w:rsid w:val="00DD0533"/>
    <w:rsid w:val="00DD0E79"/>
    <w:rsid w:val="00DE02F7"/>
    <w:rsid w:val="00DE062E"/>
    <w:rsid w:val="00DE1432"/>
    <w:rsid w:val="00DE355B"/>
    <w:rsid w:val="00DE6C87"/>
    <w:rsid w:val="00DF11F5"/>
    <w:rsid w:val="00DF3B6B"/>
    <w:rsid w:val="00DF4A10"/>
    <w:rsid w:val="00DF6A75"/>
    <w:rsid w:val="00DF6EE9"/>
    <w:rsid w:val="00E00A88"/>
    <w:rsid w:val="00E01D53"/>
    <w:rsid w:val="00E01E7F"/>
    <w:rsid w:val="00E02DC4"/>
    <w:rsid w:val="00E05DD2"/>
    <w:rsid w:val="00E12020"/>
    <w:rsid w:val="00E14C01"/>
    <w:rsid w:val="00E15073"/>
    <w:rsid w:val="00E16A48"/>
    <w:rsid w:val="00E208E0"/>
    <w:rsid w:val="00E21ADC"/>
    <w:rsid w:val="00E256A4"/>
    <w:rsid w:val="00E25A95"/>
    <w:rsid w:val="00E30373"/>
    <w:rsid w:val="00E311BC"/>
    <w:rsid w:val="00E344B3"/>
    <w:rsid w:val="00E40220"/>
    <w:rsid w:val="00E439FB"/>
    <w:rsid w:val="00E43C33"/>
    <w:rsid w:val="00E456CF"/>
    <w:rsid w:val="00E477D5"/>
    <w:rsid w:val="00E47A7E"/>
    <w:rsid w:val="00E530E7"/>
    <w:rsid w:val="00E54CC3"/>
    <w:rsid w:val="00E57DF6"/>
    <w:rsid w:val="00E60ADA"/>
    <w:rsid w:val="00E6469A"/>
    <w:rsid w:val="00E675EF"/>
    <w:rsid w:val="00E67B65"/>
    <w:rsid w:val="00E70A9D"/>
    <w:rsid w:val="00E71E70"/>
    <w:rsid w:val="00E72214"/>
    <w:rsid w:val="00E73DE1"/>
    <w:rsid w:val="00E7511A"/>
    <w:rsid w:val="00E77279"/>
    <w:rsid w:val="00E81194"/>
    <w:rsid w:val="00E81294"/>
    <w:rsid w:val="00E836D0"/>
    <w:rsid w:val="00E84697"/>
    <w:rsid w:val="00E87044"/>
    <w:rsid w:val="00E87963"/>
    <w:rsid w:val="00E90156"/>
    <w:rsid w:val="00E917BB"/>
    <w:rsid w:val="00E919E5"/>
    <w:rsid w:val="00E91BDA"/>
    <w:rsid w:val="00E92354"/>
    <w:rsid w:val="00E9310A"/>
    <w:rsid w:val="00E962C4"/>
    <w:rsid w:val="00E96D05"/>
    <w:rsid w:val="00EA341F"/>
    <w:rsid w:val="00EA3472"/>
    <w:rsid w:val="00EA3CE6"/>
    <w:rsid w:val="00EA4467"/>
    <w:rsid w:val="00EB1E24"/>
    <w:rsid w:val="00EB3242"/>
    <w:rsid w:val="00EB3322"/>
    <w:rsid w:val="00EB695D"/>
    <w:rsid w:val="00EB7AD4"/>
    <w:rsid w:val="00EC0016"/>
    <w:rsid w:val="00EC1454"/>
    <w:rsid w:val="00EC3C3F"/>
    <w:rsid w:val="00EC4076"/>
    <w:rsid w:val="00EC42B8"/>
    <w:rsid w:val="00EC45C3"/>
    <w:rsid w:val="00EC5678"/>
    <w:rsid w:val="00EC5735"/>
    <w:rsid w:val="00EC5AE7"/>
    <w:rsid w:val="00EC6309"/>
    <w:rsid w:val="00ED07A5"/>
    <w:rsid w:val="00ED07C6"/>
    <w:rsid w:val="00ED07EA"/>
    <w:rsid w:val="00ED3EE4"/>
    <w:rsid w:val="00ED438D"/>
    <w:rsid w:val="00EE0E1D"/>
    <w:rsid w:val="00EE6C90"/>
    <w:rsid w:val="00EE735A"/>
    <w:rsid w:val="00EF1EEA"/>
    <w:rsid w:val="00EF32F0"/>
    <w:rsid w:val="00F03633"/>
    <w:rsid w:val="00F049A3"/>
    <w:rsid w:val="00F05D24"/>
    <w:rsid w:val="00F06FED"/>
    <w:rsid w:val="00F078C5"/>
    <w:rsid w:val="00F10F3D"/>
    <w:rsid w:val="00F141D7"/>
    <w:rsid w:val="00F202B0"/>
    <w:rsid w:val="00F20BAA"/>
    <w:rsid w:val="00F22E4A"/>
    <w:rsid w:val="00F2427E"/>
    <w:rsid w:val="00F27B58"/>
    <w:rsid w:val="00F32E18"/>
    <w:rsid w:val="00F33403"/>
    <w:rsid w:val="00F360B1"/>
    <w:rsid w:val="00F360E0"/>
    <w:rsid w:val="00F36446"/>
    <w:rsid w:val="00F37F79"/>
    <w:rsid w:val="00F40058"/>
    <w:rsid w:val="00F40BE4"/>
    <w:rsid w:val="00F415DC"/>
    <w:rsid w:val="00F41E2F"/>
    <w:rsid w:val="00F435EB"/>
    <w:rsid w:val="00F44DAB"/>
    <w:rsid w:val="00F4673F"/>
    <w:rsid w:val="00F46BA0"/>
    <w:rsid w:val="00F4717F"/>
    <w:rsid w:val="00F50993"/>
    <w:rsid w:val="00F541E0"/>
    <w:rsid w:val="00F5548D"/>
    <w:rsid w:val="00F60674"/>
    <w:rsid w:val="00F64030"/>
    <w:rsid w:val="00F7089D"/>
    <w:rsid w:val="00F73982"/>
    <w:rsid w:val="00F749D7"/>
    <w:rsid w:val="00F75C1D"/>
    <w:rsid w:val="00F80E15"/>
    <w:rsid w:val="00F814F4"/>
    <w:rsid w:val="00F81BE2"/>
    <w:rsid w:val="00F8294D"/>
    <w:rsid w:val="00F9018F"/>
    <w:rsid w:val="00F92670"/>
    <w:rsid w:val="00F93F0E"/>
    <w:rsid w:val="00F973B0"/>
    <w:rsid w:val="00FA0AD5"/>
    <w:rsid w:val="00FA2F53"/>
    <w:rsid w:val="00FA321F"/>
    <w:rsid w:val="00FA5CCD"/>
    <w:rsid w:val="00FA7CE2"/>
    <w:rsid w:val="00FB034A"/>
    <w:rsid w:val="00FB158E"/>
    <w:rsid w:val="00FB25E3"/>
    <w:rsid w:val="00FB32C4"/>
    <w:rsid w:val="00FB3F47"/>
    <w:rsid w:val="00FB4DF2"/>
    <w:rsid w:val="00FB5D44"/>
    <w:rsid w:val="00FB5F1A"/>
    <w:rsid w:val="00FC057A"/>
    <w:rsid w:val="00FC221A"/>
    <w:rsid w:val="00FC73AD"/>
    <w:rsid w:val="00FD0C13"/>
    <w:rsid w:val="00FD2C29"/>
    <w:rsid w:val="00FD515F"/>
    <w:rsid w:val="00FE1492"/>
    <w:rsid w:val="00FE2F5A"/>
    <w:rsid w:val="00FE35A0"/>
    <w:rsid w:val="00FE38D5"/>
    <w:rsid w:val="00FE5A10"/>
    <w:rsid w:val="00FE5CD3"/>
    <w:rsid w:val="00FF27F5"/>
    <w:rsid w:val="00FF3AA4"/>
    <w:rsid w:val="00FF466E"/>
    <w:rsid w:val="00FF4D46"/>
    <w:rsid w:val="00FF51AE"/>
    <w:rsid w:val="00FF7204"/>
    <w:rsid w:val="0101349B"/>
    <w:rsid w:val="01E912ED"/>
    <w:rsid w:val="0267E81E"/>
    <w:rsid w:val="04AFE93A"/>
    <w:rsid w:val="04CB3271"/>
    <w:rsid w:val="06186DBD"/>
    <w:rsid w:val="06829D73"/>
    <w:rsid w:val="0C90AD66"/>
    <w:rsid w:val="0CB955B8"/>
    <w:rsid w:val="10B3AA6E"/>
    <w:rsid w:val="1124FCCF"/>
    <w:rsid w:val="1566F830"/>
    <w:rsid w:val="167AABB3"/>
    <w:rsid w:val="1697CF24"/>
    <w:rsid w:val="19B1B4FD"/>
    <w:rsid w:val="1BDC6AA9"/>
    <w:rsid w:val="1C937E08"/>
    <w:rsid w:val="22310534"/>
    <w:rsid w:val="22731ACA"/>
    <w:rsid w:val="23C78BC4"/>
    <w:rsid w:val="28C916B4"/>
    <w:rsid w:val="2B260847"/>
    <w:rsid w:val="2BB5AD09"/>
    <w:rsid w:val="2BF18782"/>
    <w:rsid w:val="2D34146A"/>
    <w:rsid w:val="2D9FCD3D"/>
    <w:rsid w:val="2E7311C5"/>
    <w:rsid w:val="310FE3E1"/>
    <w:rsid w:val="3154DAD0"/>
    <w:rsid w:val="31F0A595"/>
    <w:rsid w:val="3383F1F3"/>
    <w:rsid w:val="357932D5"/>
    <w:rsid w:val="390E4E76"/>
    <w:rsid w:val="3916A0A3"/>
    <w:rsid w:val="39D149AE"/>
    <w:rsid w:val="3BAB2092"/>
    <w:rsid w:val="3D58B084"/>
    <w:rsid w:val="3DE289E2"/>
    <w:rsid w:val="3DF0F79A"/>
    <w:rsid w:val="44573993"/>
    <w:rsid w:val="446C865F"/>
    <w:rsid w:val="46300572"/>
    <w:rsid w:val="465EF8C0"/>
    <w:rsid w:val="4BED850A"/>
    <w:rsid w:val="4D9987A9"/>
    <w:rsid w:val="4FD67FA4"/>
    <w:rsid w:val="501EE430"/>
    <w:rsid w:val="529B7DA2"/>
    <w:rsid w:val="589C6D65"/>
    <w:rsid w:val="5C30C927"/>
    <w:rsid w:val="5D235FB5"/>
    <w:rsid w:val="604597BB"/>
    <w:rsid w:val="61AEB3B6"/>
    <w:rsid w:val="64A5CD9C"/>
    <w:rsid w:val="659B469F"/>
    <w:rsid w:val="66D8375B"/>
    <w:rsid w:val="67D737E3"/>
    <w:rsid w:val="6A7934FE"/>
    <w:rsid w:val="6DBD74EA"/>
    <w:rsid w:val="6DCBDBAD"/>
    <w:rsid w:val="6F59454B"/>
    <w:rsid w:val="6FA3A135"/>
    <w:rsid w:val="700DFF9B"/>
    <w:rsid w:val="71A510A0"/>
    <w:rsid w:val="71E64D84"/>
    <w:rsid w:val="7295B390"/>
    <w:rsid w:val="732D1D9F"/>
    <w:rsid w:val="74A0DDD1"/>
    <w:rsid w:val="7506F483"/>
    <w:rsid w:val="75314F9C"/>
    <w:rsid w:val="7636BAE1"/>
    <w:rsid w:val="7767911C"/>
    <w:rsid w:val="7A30702E"/>
    <w:rsid w:val="7F308EAC"/>
    <w:rsid w:val="7F50B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time"/>
  <w:shapeDefaults>
    <o:shapedefaults v:ext="edit" spidmax="2050"/>
    <o:shapelayout v:ext="edit">
      <o:idmap v:ext="edit" data="2"/>
    </o:shapelayout>
  </w:shapeDefaults>
  <w:decimalSymbol w:val=","/>
  <w:listSeparator w:val=";"/>
  <w14:docId w14:val="7C753012"/>
  <w15:chartTrackingRefBased/>
  <w15:docId w15:val="{68BE87C4-6478-4443-9113-14518FF9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uiPriority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30C3"/>
    <w:rPr>
      <w:rFonts w:ascii="Arial" w:hAnsi="Arial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8D493B"/>
    <w:pPr>
      <w:keepNext/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  <w:outlineLvl w:val="0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locked/>
    <w:rPr>
      <w:rFonts w:ascii="Cambria" w:hAnsi="Cambria" w:cs="Times New Roman"/>
      <w:b/>
      <w:bCs/>
      <w:kern w:val="32"/>
      <w:sz w:val="32"/>
      <w:szCs w:val="32"/>
      <w:lang w:val="es-ES_tradnl" w:eastAsia="es-ES"/>
    </w:rPr>
  </w:style>
  <w:style w:type="paragraph" w:styleId="Encabezado">
    <w:name w:val="header"/>
    <w:basedOn w:val="Normal"/>
    <w:link w:val="EncabezadoCar"/>
    <w:rsid w:val="008D49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semiHidden/>
    <w:locked/>
    <w:rPr>
      <w:rFonts w:ascii="Arial" w:hAnsi="Arial" w:cs="Times New Roman"/>
      <w:lang w:val="es-ES_tradnl" w:eastAsia="es-ES"/>
    </w:rPr>
  </w:style>
  <w:style w:type="paragraph" w:styleId="Piedepgina">
    <w:name w:val="footer"/>
    <w:basedOn w:val="Normal"/>
    <w:link w:val="PiedepginaCar"/>
    <w:rsid w:val="008D49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semiHidden/>
    <w:locked/>
    <w:rPr>
      <w:rFonts w:ascii="Arial" w:hAnsi="Arial" w:cs="Times New Roman"/>
      <w:lang w:val="es-ES_tradnl" w:eastAsia="es-ES"/>
    </w:rPr>
  </w:style>
  <w:style w:type="character" w:styleId="Nmerodepgina">
    <w:name w:val="page number"/>
    <w:rsid w:val="008D493B"/>
    <w:rPr>
      <w:rFonts w:cs="Times New Roman"/>
    </w:rPr>
  </w:style>
  <w:style w:type="paragraph" w:styleId="Sangradetextonormal">
    <w:name w:val="Body Text Indent"/>
    <w:basedOn w:val="Normal"/>
    <w:link w:val="SangradetextonormalCar"/>
    <w:rsid w:val="008D493B"/>
    <w:pPr>
      <w:tabs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ind w:left="397" w:hanging="390"/>
      <w:jc w:val="both"/>
    </w:pPr>
    <w:rPr>
      <w:sz w:val="18"/>
    </w:rPr>
  </w:style>
  <w:style w:type="character" w:customStyle="1" w:styleId="SangradetextonormalCar">
    <w:name w:val="Sangría de texto normal Car"/>
    <w:link w:val="Sangradetextonormal"/>
    <w:semiHidden/>
    <w:locked/>
    <w:rPr>
      <w:rFonts w:ascii="Arial" w:hAnsi="Arial" w:cs="Times New Roman"/>
      <w:lang w:val="es-ES_tradnl" w:eastAsia="es-ES"/>
    </w:rPr>
  </w:style>
  <w:style w:type="paragraph" w:styleId="Textoindependiente">
    <w:name w:val="Body Text"/>
    <w:basedOn w:val="Normal"/>
    <w:link w:val="TextoindependienteCar"/>
    <w:rsid w:val="008D493B"/>
    <w:pPr>
      <w:pBdr>
        <w:left w:val="single" w:sz="4" w:space="4" w:color="auto"/>
      </w:pBdr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</w:pPr>
    <w:rPr>
      <w:b/>
      <w:sz w:val="18"/>
    </w:rPr>
  </w:style>
  <w:style w:type="character" w:customStyle="1" w:styleId="TextoindependienteCar">
    <w:name w:val="Texto independiente Car"/>
    <w:link w:val="Textoindependiente"/>
    <w:semiHidden/>
    <w:locked/>
    <w:rPr>
      <w:rFonts w:ascii="Arial" w:hAnsi="Arial" w:cs="Times New Roman"/>
      <w:lang w:val="es-ES_tradnl" w:eastAsia="es-ES"/>
    </w:rPr>
  </w:style>
  <w:style w:type="character" w:styleId="Hipervnculo">
    <w:name w:val="Hyperlink"/>
    <w:rsid w:val="00321310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semiHidden/>
    <w:rsid w:val="003206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semiHidden/>
    <w:locked/>
    <w:rPr>
      <w:rFonts w:cs="Times New Roman"/>
      <w:sz w:val="2"/>
      <w:lang w:val="es-ES_tradnl" w:eastAsia="es-ES"/>
    </w:rPr>
  </w:style>
  <w:style w:type="character" w:styleId="Refdecomentario">
    <w:name w:val="annotation reference"/>
    <w:rsid w:val="00EF1EE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rsid w:val="00EF1EEA"/>
  </w:style>
  <w:style w:type="character" w:customStyle="1" w:styleId="TextocomentarioCar">
    <w:name w:val="Texto comentario Car"/>
    <w:link w:val="Textocomentario"/>
    <w:locked/>
    <w:rPr>
      <w:rFonts w:ascii="Arial" w:hAnsi="Arial" w:cs="Times New Roman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EF1EEA"/>
    <w:rPr>
      <w:b/>
      <w:bCs/>
    </w:rPr>
  </w:style>
  <w:style w:type="character" w:customStyle="1" w:styleId="AsuntodelcomentarioCar">
    <w:name w:val="Asunto del comentario Car"/>
    <w:link w:val="Asuntodelcomentario"/>
    <w:semiHidden/>
    <w:locked/>
    <w:rPr>
      <w:rFonts w:ascii="Arial" w:hAnsi="Arial" w:cs="Times New Roman"/>
      <w:b/>
      <w:bCs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9A48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05D2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F6BFC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8C4246"/>
  </w:style>
  <w:style w:type="paragraph" w:customStyle="1" w:styleId="paragraph">
    <w:name w:val="paragraph"/>
    <w:basedOn w:val="Normal"/>
    <w:rsid w:val="008C42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eop">
    <w:name w:val="eop"/>
    <w:basedOn w:val="Fuentedeprrafopredeter"/>
    <w:rsid w:val="008C4246"/>
  </w:style>
  <w:style w:type="paragraph" w:styleId="Revisin">
    <w:name w:val="Revision"/>
    <w:hidden/>
    <w:uiPriority w:val="99"/>
    <w:semiHidden/>
    <w:rsid w:val="007B6D99"/>
    <w:rPr>
      <w:rFonts w:ascii="Arial" w:hAnsi="Aria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4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2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2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uperfinanciera.gov.co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9.tm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3094143C765B44B89BCC3282544AC3" ma:contentTypeVersion="4" ma:contentTypeDescription="Create a new document." ma:contentTypeScope="" ma:versionID="b96bcdf7173e3362b2d0aa652a23937b">
  <xsd:schema xmlns:xsd="http://www.w3.org/2001/XMLSchema" xmlns:xs="http://www.w3.org/2001/XMLSchema" xmlns:p="http://schemas.microsoft.com/office/2006/metadata/properties" xmlns:ns2="acdc465a-affe-4a61-bb62-eb4220fd791b" xmlns:ns3="b4651e78-4b39-4296-92ae-7433e033e15c" targetNamespace="http://schemas.microsoft.com/office/2006/metadata/properties" ma:root="true" ma:fieldsID="767150414e41ed366cb7312abfe5d520" ns2:_="" ns3:_="">
    <xsd:import namespace="acdc465a-affe-4a61-bb62-eb4220fd791b"/>
    <xsd:import namespace="b4651e78-4b39-4296-92ae-7433e033e1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c465a-affe-4a61-bb62-eb4220fd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51e78-4b39-4296-92ae-7433e033e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D92AF8-BEC2-4466-A873-61D7CB8802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B026A0-2D65-4E23-B639-D8D3C44FAAF1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acdc465a-affe-4a61-bb62-eb4220fd791b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b4651e78-4b39-4296-92ae-7433e033e15c"/>
  </ds:schemaRefs>
</ds:datastoreItem>
</file>

<file path=customXml/itemProps3.xml><?xml version="1.0" encoding="utf-8"?>
<ds:datastoreItem xmlns:ds="http://schemas.openxmlformats.org/officeDocument/2006/customXml" ds:itemID="{19EA98F0-A0A8-46BC-8BC9-A6517A21B87F}"/>
</file>

<file path=customXml/itemProps4.xml><?xml version="1.0" encoding="utf-8"?>
<ds:datastoreItem xmlns:ds="http://schemas.openxmlformats.org/officeDocument/2006/customXml" ds:itemID="{DF379A79-F8CC-4D0B-BD56-DB3215D7E0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~wd09.tmp</Template>
  <TotalTime>26</TotalTime>
  <Pages>3</Pages>
  <Words>1364</Words>
  <Characters>7202</Characters>
  <Application>Microsoft Office Word</Application>
  <DocSecurity>0</DocSecurity>
  <Lines>60</Lines>
  <Paragraphs>17</Paragraphs>
  <ScaleCrop>false</ScaleCrop>
  <Company>Superintendencia Bancaria</Company>
  <LinksUpToDate>false</LinksUpToDate>
  <CharactersWithSpaces>8549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https://www.superfinanciera.gov.co/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TEMA:_Controles de Ley_</dc:title>
  <dc:subject/>
  <dc:creator>CURSO3</dc:creator>
  <cp:keywords/>
  <dc:description/>
  <cp:lastModifiedBy>Lucinda Diaz Cleves</cp:lastModifiedBy>
  <cp:revision>231</cp:revision>
  <cp:lastPrinted>2008-10-16T19:08:00Z</cp:lastPrinted>
  <dcterms:created xsi:type="dcterms:W3CDTF">2021-11-23T03:46:00Z</dcterms:created>
  <dcterms:modified xsi:type="dcterms:W3CDTF">2022-03-11T15:57:00Z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0x010100213094143C765B44B89BCC3282544AC3</vt:lpwstr>
  </property>
</Properties>
</file>